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6F" w:rsidRDefault="0091676F" w:rsidP="0091676F">
      <w:pPr>
        <w:pStyle w:val="Normalno1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КРИТЕРИЈУМИ ОЦЕЊИВАЊА</w:t>
      </w:r>
    </w:p>
    <w:p w:rsidR="0091676F" w:rsidRPr="0091676F" w:rsidRDefault="0091676F" w:rsidP="009167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Предмет: П</w:t>
      </w:r>
      <w:r>
        <w:rPr>
          <w:rFonts w:ascii="Times New Roman" w:eastAsia="Calibri" w:hAnsi="Times New Roman"/>
          <w:b/>
          <w:lang/>
        </w:rPr>
        <w:t>роизводња прехрамбених производа-вежбе</w:t>
      </w:r>
    </w:p>
    <w:p w:rsidR="0091676F" w:rsidRPr="0091676F" w:rsidRDefault="0091676F" w:rsidP="009167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Разред: I</w:t>
      </w:r>
      <w:r>
        <w:rPr>
          <w:rFonts w:ascii="Times New Roman" w:eastAsia="Calibri" w:hAnsi="Times New Roman"/>
          <w:b/>
          <w:lang/>
        </w:rPr>
        <w:t>4 (Оператер у прехрамбеној индустрији)</w:t>
      </w:r>
    </w:p>
    <w:p w:rsidR="0091676F" w:rsidRPr="0091676F" w:rsidRDefault="0091676F" w:rsidP="0091676F">
      <w:pPr>
        <w:pStyle w:val="Normalno1"/>
        <w:rPr>
          <w:rFonts w:ascii="Times New Roman" w:eastAsia="Calibri" w:hAnsi="Times New Roman"/>
          <w:b/>
          <w:lang/>
        </w:rPr>
      </w:pPr>
    </w:p>
    <w:p w:rsidR="0091676F" w:rsidRPr="0091676F" w:rsidRDefault="0091676F" w:rsidP="0096735F">
      <w:pPr>
        <w:pStyle w:val="Normalno1"/>
        <w:rPr>
          <w:rFonts w:ascii="Times New Roman" w:eastAsia="Calibri" w:hAnsi="Times New Roman"/>
          <w:lang/>
        </w:rPr>
      </w:pPr>
      <w:r w:rsidRPr="0091676F">
        <w:rPr>
          <w:rFonts w:ascii="Times New Roman" w:eastAsia="Calibri" w:hAnsi="Times New Roman"/>
          <w:b/>
          <w:lang/>
        </w:rPr>
        <w:t>Модул</w:t>
      </w:r>
      <w:r>
        <w:rPr>
          <w:rFonts w:ascii="Times New Roman" w:eastAsia="Calibri" w:hAnsi="Times New Roman"/>
          <w:lang/>
        </w:rPr>
        <w:t>:</w:t>
      </w:r>
      <w:r w:rsidR="00EE0E04">
        <w:rPr>
          <w:rFonts w:ascii="Times New Roman" w:eastAsia="Calibri" w:hAnsi="Times New Roman"/>
          <w:lang/>
        </w:rPr>
        <w:t>1.</w:t>
      </w:r>
      <w:r w:rsidR="0022534C">
        <w:rPr>
          <w:rFonts w:ascii="Times New Roman" w:eastAsia="Calibri" w:hAnsi="Times New Roman"/>
          <w:lang/>
        </w:rPr>
        <w:t>Мере заштите у лабораторији( ХТЗ,ППЗ,лична хигијена,хигијена радног места,посуђе и прање)</w:t>
      </w:r>
    </w:p>
    <w:tbl>
      <w:tblPr>
        <w:tblStyle w:val="TableNormal1"/>
        <w:tblW w:w="108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75"/>
      </w:tblGrid>
      <w:tr w:rsidR="0091676F" w:rsidTr="0096735F">
        <w:tc>
          <w:tcPr>
            <w:tcW w:w="10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676F" w:rsidRDefault="009167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91676F" w:rsidRPr="0022534C" w:rsidRDefault="0091676F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</w:t>
            </w:r>
            <w:r w:rsidR="0022534C">
              <w:rPr>
                <w:rFonts w:ascii="Times New Roman" w:hAnsi="Times New Roman"/>
                <w:color w:val="000000"/>
              </w:rPr>
              <w:t>дула ученик ће бити у стању да: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Познаје правила безбедности и заштите на раду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користи средства за личну и колективну заштиту на раду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одржава личну хигијену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одржава хигијену опреме и простора у лабораторији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користи заштитна средства и опрему у раду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сортира и одлаже отпад на одговарајући начин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разликује лабораторијски прибор и посуђе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разликује лабораторијску опрему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разликује намену лабораторијског прибора и посуђа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spacing w:line="240" w:lineRule="auto"/>
              <w:rPr>
                <w:bCs/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одабере адекватна средства за прање лабораторијског посуђа</w:t>
            </w:r>
          </w:p>
          <w:p w:rsidR="0022534C" w:rsidRPr="0022534C" w:rsidRDefault="0022534C" w:rsidP="0022534C">
            <w:pPr>
              <w:pStyle w:val="Normalno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2534C">
              <w:rPr>
                <w:bCs/>
                <w:sz w:val="20"/>
                <w:szCs w:val="20"/>
              </w:rPr>
              <w:t>самостално</w:t>
            </w:r>
            <w:r w:rsidRPr="0022534C">
              <w:rPr>
                <w:sz w:val="20"/>
                <w:szCs w:val="20"/>
              </w:rPr>
              <w:t xml:space="preserve"> пере лабораторијско посуђе</w:t>
            </w:r>
          </w:p>
          <w:p w:rsidR="0091676F" w:rsidRPr="0022534C" w:rsidRDefault="0091676F" w:rsidP="0022534C">
            <w:pPr>
              <w:pStyle w:val="Paragrafspiska1"/>
              <w:ind w:left="720"/>
              <w:rPr>
                <w:rFonts w:ascii="Times New Roman" w:hAnsi="Times New Roman"/>
                <w:color w:val="000000"/>
                <w:lang/>
              </w:rPr>
            </w:pPr>
          </w:p>
        </w:tc>
      </w:tr>
    </w:tbl>
    <w:p w:rsidR="0091676F" w:rsidRDefault="0091676F" w:rsidP="0091676F">
      <w:pPr>
        <w:pStyle w:val="Normalno1"/>
        <w:rPr>
          <w:rFonts w:ascii="Times New Roman" w:eastAsia="Calibri" w:hAnsi="Times New Roman"/>
        </w:rPr>
      </w:pPr>
    </w:p>
    <w:p w:rsidR="0091676F" w:rsidRDefault="0091676F" w:rsidP="0091676F">
      <w:pPr>
        <w:pStyle w:val="Normalno1"/>
        <w:rPr>
          <w:rFonts w:ascii="Times New Roman" w:eastAsia="Calibri" w:hAnsi="Times New Roman"/>
        </w:rPr>
      </w:pPr>
    </w:p>
    <w:tbl>
      <w:tblPr>
        <w:tblStyle w:val="Koordinatnamreatabele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6"/>
        <w:gridCol w:w="7240"/>
      </w:tblGrid>
      <w:tr w:rsidR="0091676F" w:rsidTr="0091676F"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Default="0091676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Pr="0022534C" w:rsidRDefault="0022534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1. Мере заштите у лабораторији</w:t>
            </w:r>
          </w:p>
          <w:p w:rsidR="0091676F" w:rsidRDefault="0091676F" w:rsidP="0022534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 w:rsidR="0022534C">
              <w:rPr>
                <w:rFonts w:ascii="Times New Roman" w:eastAsia="Calibri" w:hAnsi="Times New Roman"/>
                <w:lang/>
              </w:rPr>
              <w:t>безбедност и здравље на раду,правилник ХТЗ, лична хигијена,хигијена радног места,сортирање и одлагање отпада,врсте и примена основног лабораторијског посуђа и прибора,средства за прање и начини прања лабораторијског посуђа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055638" w:rsidTr="0091676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5638" w:rsidRPr="00055638" w:rsidRDefault="00055638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5638" w:rsidRPr="00055638" w:rsidRDefault="00055638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91676F" w:rsidTr="0091676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Default="009167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Pr="00055638" w:rsidRDefault="00055638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наставу,повремено води дневник вежби,повремено доноси потребан прибор</w:t>
            </w:r>
            <w:r w:rsidR="0091676F">
              <w:rPr>
                <w:rFonts w:ascii="Times New Roman" w:eastAsia="Calibri" w:hAnsi="Times New Roman"/>
              </w:rPr>
              <w:t>, не може применити стечено знање приликом израде вежби. В</w:t>
            </w:r>
            <w:r>
              <w:rPr>
                <w:rFonts w:ascii="Times New Roman" w:eastAsia="Calibri" w:hAnsi="Times New Roman"/>
              </w:rPr>
              <w:t>ежб</w:t>
            </w:r>
            <w:r>
              <w:rPr>
                <w:rFonts w:ascii="Times New Roman" w:eastAsia="Calibri" w:hAnsi="Times New Roman"/>
                <w:lang/>
              </w:rPr>
              <w:t>е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>
              <w:rPr>
                <w:rFonts w:ascii="Times New Roman" w:eastAsia="Calibri" w:hAnsi="Times New Roman"/>
                <w:lang/>
              </w:rPr>
              <w:t>.Израчунавања и приказ резултата ради уз помоћ наставника.</w:t>
            </w:r>
          </w:p>
          <w:p w:rsidR="0091676F" w:rsidRPr="00055638" w:rsidRDefault="00055638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Препознаје </w:t>
            </w:r>
            <w:r>
              <w:rPr>
                <w:rFonts w:ascii="Times New Roman" w:eastAsia="Calibri" w:hAnsi="Times New Roman"/>
                <w:lang/>
              </w:rPr>
              <w:t>основни лабораторијски прибор и посуђе,средства за прање и одлаже отпад на одговарајуће место.Примењује ХТЗ при раду.</w:t>
            </w:r>
          </w:p>
        </w:tc>
      </w:tr>
      <w:tr w:rsidR="0091676F" w:rsidTr="0091676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Default="009167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Pr="00DC2405" w:rsidRDefault="00055638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наставу,скоро увек води дневник вежби,скоро увек доноси потребан прибор,скоро увек мо</w:t>
            </w:r>
            <w:r w:rsidR="00DC2405">
              <w:rPr>
                <w:rFonts w:ascii="Times New Roman" w:eastAsia="Calibri" w:hAnsi="Times New Roman"/>
                <w:lang/>
              </w:rPr>
              <w:t xml:space="preserve">же да примени стечено знање </w:t>
            </w:r>
            <w:r>
              <w:rPr>
                <w:rFonts w:ascii="Times New Roman" w:eastAsia="Calibri" w:hAnsi="Times New Roman"/>
                <w:lang/>
              </w:rPr>
              <w:lastRenderedPageBreak/>
              <w:t>при извођењу вежбе.</w:t>
            </w:r>
            <w:r w:rsidR="0091676F">
              <w:rPr>
                <w:rFonts w:ascii="Times New Roman" w:eastAsia="Calibri" w:hAnsi="Times New Roman"/>
              </w:rPr>
              <w:t>Приликом извођења вежби прави мање грешке које уз сугестуј</w:t>
            </w:r>
            <w:r w:rsidR="00DC2405">
              <w:rPr>
                <w:rFonts w:ascii="Times New Roman" w:eastAsia="Calibri" w:hAnsi="Times New Roman"/>
              </w:rPr>
              <w:t>у наставника може сам исправити</w:t>
            </w:r>
            <w:r w:rsidR="00DC2405"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91676F" w:rsidRPr="00DC2405" w:rsidRDefault="00DC2405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Користи основни лабораторијски прибор и посуђе уз помоћ наставника,самостално пере лабораторијско посуђе и одлаже отпад на одговарајуће место.Примењује ХТЗ при раду.</w:t>
            </w:r>
          </w:p>
        </w:tc>
      </w:tr>
      <w:tr w:rsidR="0091676F" w:rsidTr="0091676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Default="009167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Pr="00DC2405" w:rsidRDefault="00DC2405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се у великој мери труди да изврши обавезе на часу,редовно води дневник вежби,редовно доноси потребан прибор,може да примени стечено знање при извођењу вежби.</w:t>
            </w:r>
            <w:r w:rsidR="0091676F">
              <w:rPr>
                <w:rFonts w:ascii="Times New Roman" w:eastAsia="Calibri" w:hAnsi="Times New Roman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</w:t>
            </w:r>
            <w:r>
              <w:rPr>
                <w:rFonts w:ascii="Times New Roman" w:eastAsia="Calibri" w:hAnsi="Times New Roman"/>
              </w:rPr>
              <w:t>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91676F" w:rsidRDefault="00DC2405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/>
              </w:rPr>
              <w:t>Самостално користи основни лабораторијски прибор и посуђе,самостално пере лабораторијско посуђе и одлаже отпад на одговарајуће место.Примењује ХТЗ при раду.</w:t>
            </w:r>
          </w:p>
        </w:tc>
      </w:tr>
      <w:tr w:rsidR="0091676F" w:rsidTr="0091676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Default="009167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76F" w:rsidRDefault="009167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 се истиче у вежбама</w:t>
            </w:r>
            <w:r w:rsidR="00DC2405">
              <w:rPr>
                <w:rFonts w:ascii="Times New Roman" w:eastAsia="Calibri" w:hAnsi="Times New Roman"/>
                <w:lang/>
              </w:rPr>
              <w:t xml:space="preserve"> прецизно,редовно и тачно води дневник вежби,</w:t>
            </w:r>
            <w:r w:rsidR="00EE0E04">
              <w:rPr>
                <w:rFonts w:ascii="Times New Roman" w:eastAsia="Calibri" w:hAnsi="Times New Roman"/>
                <w:lang/>
              </w:rPr>
              <w:t>редовно доноси потребан прибор,примењује стечено знање при извођењу вежби.С</w:t>
            </w:r>
            <w:r>
              <w:rPr>
                <w:rFonts w:ascii="Times New Roman" w:eastAsia="Calibri" w:hAnsi="Times New Roman"/>
              </w:rPr>
              <w:t>амостално изводи вежбу,прецизан је и уредан,ус</w:t>
            </w:r>
            <w:r w:rsidR="00EE0E04">
              <w:rPr>
                <w:rFonts w:ascii="Times New Roman" w:eastAsia="Calibri" w:hAnsi="Times New Roman"/>
              </w:rPr>
              <w:t>пешно повезује теорију и праксу</w:t>
            </w:r>
            <w:r w:rsidR="00EE0E04"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самостално,анализира добијене резултате и изводи закључак.</w:t>
            </w:r>
          </w:p>
          <w:p w:rsidR="00EE0E04" w:rsidRPr="00EE0E04" w:rsidRDefault="00EE0E04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Самостално  бира потребан прибор и посуђе, самостално користи основни лабораторијски прибор и посуђе,самостално пере лабораторијско посуђе и одлаже отпад на одговарајуће место.Примењује ХТЗ при раду.</w:t>
            </w:r>
          </w:p>
          <w:p w:rsidR="0091676F" w:rsidRDefault="009167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</w:t>
            </w:r>
          </w:p>
        </w:tc>
      </w:tr>
    </w:tbl>
    <w:p w:rsidR="0091676F" w:rsidRDefault="0091676F" w:rsidP="0091676F">
      <w:pPr>
        <w:pStyle w:val="Normalno1"/>
        <w:rPr>
          <w:rFonts w:ascii="Times New Roman" w:eastAsia="Calibri" w:hAnsi="Times New Roman"/>
          <w:lang/>
        </w:rPr>
      </w:pPr>
    </w:p>
    <w:p w:rsidR="00EE0E04" w:rsidRDefault="00EE0E04" w:rsidP="0091676F">
      <w:pPr>
        <w:pStyle w:val="Normalno1"/>
        <w:rPr>
          <w:rFonts w:ascii="Times New Roman" w:eastAsia="Calibri" w:hAnsi="Times New Roman"/>
          <w:lang/>
        </w:rPr>
      </w:pPr>
    </w:p>
    <w:p w:rsidR="00EE0E04" w:rsidRPr="0091676F" w:rsidRDefault="00EE0E04" w:rsidP="00EE0E04">
      <w:pPr>
        <w:pStyle w:val="Normalno1"/>
        <w:rPr>
          <w:rFonts w:ascii="Times New Roman" w:eastAsia="Calibri" w:hAnsi="Times New Roman"/>
          <w:lang/>
        </w:rPr>
      </w:pPr>
      <w:r w:rsidRPr="0091676F">
        <w:rPr>
          <w:rFonts w:ascii="Times New Roman" w:eastAsia="Calibri" w:hAnsi="Times New Roman"/>
          <w:b/>
          <w:lang/>
        </w:rPr>
        <w:t>Модул</w:t>
      </w:r>
      <w:r>
        <w:rPr>
          <w:rFonts w:ascii="Times New Roman" w:eastAsia="Calibri" w:hAnsi="Times New Roman"/>
          <w:lang/>
        </w:rPr>
        <w:t xml:space="preserve">:2. </w:t>
      </w:r>
      <w:r w:rsidRPr="00EE0E04">
        <w:rPr>
          <w:rFonts w:ascii="Times New Roman" w:eastAsia="Calibri" w:hAnsi="Times New Roman"/>
          <w:b/>
          <w:lang/>
        </w:rPr>
        <w:t>Основна лабораторијска мерења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96735F" w:rsidTr="0096735F">
        <w:tc>
          <w:tcPr>
            <w:tcW w:w="10682" w:type="dxa"/>
          </w:tcPr>
          <w:p w:rsidR="0096735F" w:rsidRDefault="0096735F" w:rsidP="0096735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96735F" w:rsidRPr="0022534C" w:rsidRDefault="0096735F" w:rsidP="0096735F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дефинише појам масе;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дефинише системске јединице за масу;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наведе јединице у којима се маса изражава у свакодневном животу, лабораторији и погону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разликује врсте вага које се користе у лабораторији и погону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измери масу на техничкој ваги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обави тарирање ваге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 xml:space="preserve">разликује појмове бруто и нето маса 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дефинише појам запремине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дефинише системске јединице за запремину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наведе јединице у којима се запремина изражава у свакодневном животу, лабораторији и погону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разликује начине мерења запремине различитим  судовима за мерење (чаше, мензуре, нормални судови, пипете, бирете)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измери запремину свим врстама судова за мерење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дефинише појам густине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lastRenderedPageBreak/>
              <w:t>дефинише системске јединице за густину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измери густину течности ареометром и пикнометром</w:t>
            </w:r>
          </w:p>
          <w:p w:rsidR="0096735F" w:rsidRPr="0096735F" w:rsidRDefault="0096735F" w:rsidP="0096735F">
            <w:pPr>
              <w:pStyle w:val="Normalno1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6735F">
              <w:rPr>
                <w:bCs/>
                <w:sz w:val="16"/>
                <w:szCs w:val="16"/>
              </w:rPr>
              <w:t>припреми</w:t>
            </w:r>
            <w:r w:rsidRPr="0096735F">
              <w:rPr>
                <w:sz w:val="16"/>
                <w:szCs w:val="16"/>
              </w:rPr>
              <w:t xml:space="preserve"> раствор одређеног масеног удела</w:t>
            </w:r>
          </w:p>
        </w:tc>
      </w:tr>
    </w:tbl>
    <w:tbl>
      <w:tblPr>
        <w:tblStyle w:val="Koordinatnamreatabele1"/>
        <w:tblpPr w:leftFromText="180" w:rightFromText="180" w:vertAnchor="page" w:horzAnchor="margin" w:tblpY="178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6"/>
        <w:gridCol w:w="7240"/>
      </w:tblGrid>
      <w:tr w:rsidR="0096735F" w:rsidTr="0096735F">
        <w:tc>
          <w:tcPr>
            <w:tcW w:w="3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Назив наставне теме/модула:</w:t>
            </w:r>
          </w:p>
        </w:tc>
        <w:tc>
          <w:tcPr>
            <w:tcW w:w="7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Pr="0022534C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1. Основна лабораторијска мерења</w:t>
            </w:r>
          </w:p>
          <w:p w:rsidR="0096735F" w:rsidRPr="0096735F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(јединице за масу у СИ систему,префикси јединица,несистематске јединице за масу,мерење масе,техничка и аналитичка вага,јединице за запремину у СИ систему,префикци јединица,несистематске јединице за запремину,мерење запремине,судови и мерење запремине,мерење густине,припрема раствора одређеног масеног удела</w:t>
            </w:r>
          </w:p>
        </w:tc>
      </w:tr>
      <w:tr w:rsidR="0096735F" w:rsidTr="0096735F">
        <w:tc>
          <w:tcPr>
            <w:tcW w:w="325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35F" w:rsidRPr="00055638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2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6735F" w:rsidRPr="00055638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96735F" w:rsidTr="0096735F">
        <w:tc>
          <w:tcPr>
            <w:tcW w:w="325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2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Pr="00055638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наставу,повремено води дневник вежби,повремено доноси потребан прибор</w:t>
            </w:r>
            <w:r>
              <w:rPr>
                <w:rFonts w:ascii="Times New Roman" w:eastAsia="Calibri" w:hAnsi="Times New Roman"/>
              </w:rPr>
              <w:t>, не може применити стечено знање приликом израде вежби. Вежб</w:t>
            </w:r>
            <w:r>
              <w:rPr>
                <w:rFonts w:ascii="Times New Roman" w:eastAsia="Calibri" w:hAnsi="Times New Roman"/>
                <w:lang/>
              </w:rPr>
              <w:t>е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>
              <w:rPr>
                <w:rFonts w:ascii="Times New Roman" w:eastAsia="Calibri" w:hAnsi="Times New Roman"/>
                <w:lang/>
              </w:rPr>
              <w:t>.Израчунавања и приказ резултата ради уз помоћ наставника.</w:t>
            </w:r>
          </w:p>
          <w:p w:rsidR="0096735F" w:rsidRPr="00055638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Препознаје </w:t>
            </w:r>
            <w:r>
              <w:rPr>
                <w:rFonts w:ascii="Times New Roman" w:eastAsia="Calibri" w:hAnsi="Times New Roman"/>
                <w:lang/>
              </w:rPr>
              <w:t>основне јединице за масу,запремину ,густину. Одлаже отпад на одговарајуће место.Примењује ХТЗ при раду.</w:t>
            </w:r>
          </w:p>
        </w:tc>
      </w:tr>
      <w:tr w:rsidR="0096735F" w:rsidTr="0096735F">
        <w:tc>
          <w:tcPr>
            <w:tcW w:w="325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2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Pr="00DC2405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наставу,скоро увек води дневник вежби,скоро увек доноси потребан прибор,скоро увек може да примени стечено знање  при извођењу вежбе.</w:t>
            </w:r>
            <w:r>
              <w:rPr>
                <w:rFonts w:ascii="Times New Roman" w:eastAsia="Calibri" w:hAnsi="Times New Roman"/>
              </w:rPr>
              <w:t>Приликом извођења вежби прави мање грешке које уз сугестују наставника може сам исправити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96735F" w:rsidRPr="00DC2405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Користи техничку и аналитичку вагу уз помоћ наставника, </w:t>
            </w:r>
            <w:r w:rsidR="00980A13">
              <w:rPr>
                <w:rFonts w:ascii="Times New Roman" w:eastAsia="Calibri" w:hAnsi="Times New Roman"/>
                <w:lang/>
              </w:rPr>
              <w:t>мери густину и припрема растворе  уз помоћ наставника,</w:t>
            </w:r>
            <w:r>
              <w:rPr>
                <w:rFonts w:ascii="Times New Roman" w:eastAsia="Calibri" w:hAnsi="Times New Roman"/>
                <w:lang/>
              </w:rPr>
              <w:t>самостално пере лабораторијско посуђе и одлаже отпад на одговарајуће место.Примењује ХТЗ при раду.</w:t>
            </w:r>
          </w:p>
        </w:tc>
      </w:tr>
      <w:tr w:rsidR="0096735F" w:rsidTr="0096735F">
        <w:tc>
          <w:tcPr>
            <w:tcW w:w="325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2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Pr="00DC2405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се у великој мери труди да изврши обавезе на часу,редовно води дневник вежби,редовно доноси потребан прибор,може да примени стечено знање при извођењу вежби.</w:t>
            </w:r>
            <w:r>
              <w:rPr>
                <w:rFonts w:ascii="Times New Roman" w:eastAsia="Calibri" w:hAnsi="Times New Roman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/>
              </w:rPr>
              <w:t xml:space="preserve">Самостално </w:t>
            </w:r>
            <w:r w:rsidR="00980A13">
              <w:rPr>
                <w:rFonts w:ascii="Times New Roman" w:eastAsia="Calibri" w:hAnsi="Times New Roman"/>
                <w:lang/>
              </w:rPr>
              <w:t>користи техничку и аналитичку вагу,мери густину и припрема растворе</w:t>
            </w:r>
            <w:r>
              <w:rPr>
                <w:rFonts w:ascii="Times New Roman" w:eastAsia="Calibri" w:hAnsi="Times New Roman"/>
                <w:lang/>
              </w:rPr>
              <w:t>,самостално пере лабораторијско посуђе и одлаже отпад на одговарајуће место.Примењује ХТЗ при раду.</w:t>
            </w:r>
          </w:p>
        </w:tc>
      </w:tr>
      <w:tr w:rsidR="0096735F" w:rsidTr="0096735F">
        <w:tc>
          <w:tcPr>
            <w:tcW w:w="325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2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 се истиче у вежбама</w:t>
            </w:r>
            <w:r>
              <w:rPr>
                <w:rFonts w:ascii="Times New Roman" w:eastAsia="Calibri" w:hAnsi="Times New Roman"/>
                <w:lang/>
              </w:rPr>
              <w:t xml:space="preserve"> прецизно,редовно и тачно води дневник вежби,редовно доноси потребан прибор,примењује стечено знање при извођењу вежби.С</w:t>
            </w:r>
            <w:r>
              <w:rPr>
                <w:rFonts w:ascii="Times New Roman" w:eastAsia="Calibri" w:hAnsi="Times New Roman"/>
              </w:rPr>
              <w:t>амостално изводи вежбу,прецизан је и уредан,успешно повезује теорију и праксу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самостално,анализира добијене резултате и изводи закључак.</w:t>
            </w:r>
          </w:p>
          <w:p w:rsidR="0096735F" w:rsidRPr="00EE0E04" w:rsidRDefault="00980A13" w:rsidP="0096735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Самостално користи техничку и аналитичку вагу ,самостално врши прорачун потребних сировина за припрему раствора,самостално бира </w:t>
            </w:r>
            <w:r>
              <w:rPr>
                <w:rFonts w:ascii="Times New Roman" w:eastAsia="Calibri" w:hAnsi="Times New Roman"/>
                <w:lang/>
              </w:rPr>
              <w:lastRenderedPageBreak/>
              <w:t>потребан прибор ,мери густину и припрема растворе.С</w:t>
            </w:r>
            <w:r w:rsidR="0096735F">
              <w:rPr>
                <w:rFonts w:ascii="Times New Roman" w:eastAsia="Calibri" w:hAnsi="Times New Roman"/>
                <w:lang/>
              </w:rPr>
              <w:t>амостално пере лабораторијско посуђе и одлаже отпад на одговарајуће место.Примењује ХТЗ при раду.</w:t>
            </w:r>
          </w:p>
          <w:p w:rsidR="0096735F" w:rsidRDefault="0096735F" w:rsidP="0096735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</w:t>
            </w:r>
          </w:p>
        </w:tc>
      </w:tr>
    </w:tbl>
    <w:p w:rsidR="00EE0E04" w:rsidRPr="00EE0E04" w:rsidRDefault="00EE0E04" w:rsidP="0091676F">
      <w:pPr>
        <w:pStyle w:val="Normalno1"/>
        <w:rPr>
          <w:rFonts w:ascii="Times New Roman" w:eastAsia="Calibri" w:hAnsi="Times New Roman"/>
          <w:lang/>
        </w:rPr>
      </w:pPr>
    </w:p>
    <w:p w:rsidR="00980A13" w:rsidRDefault="00980A13" w:rsidP="00980A13">
      <w:pPr>
        <w:pStyle w:val="Normalno1"/>
        <w:rPr>
          <w:rFonts w:ascii="Times New Roman" w:eastAsia="Calibri" w:hAnsi="Times New Roman"/>
          <w:lang/>
        </w:rPr>
      </w:pPr>
      <w:r w:rsidRPr="0091676F">
        <w:rPr>
          <w:rFonts w:ascii="Times New Roman" w:eastAsia="Calibri" w:hAnsi="Times New Roman"/>
          <w:b/>
          <w:lang/>
        </w:rPr>
        <w:t>Модул</w:t>
      </w:r>
      <w:r>
        <w:rPr>
          <w:rFonts w:ascii="Times New Roman" w:eastAsia="Calibri" w:hAnsi="Times New Roman"/>
          <w:lang/>
        </w:rPr>
        <w:t>:3.Елементарне анализе у производњи и складиштима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980A13" w:rsidTr="00980A13">
        <w:tc>
          <w:tcPr>
            <w:tcW w:w="10682" w:type="dxa"/>
          </w:tcPr>
          <w:p w:rsidR="00980A13" w:rsidRDefault="00980A13" w:rsidP="00980A13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980A13" w:rsidRPr="0022534C" w:rsidRDefault="00980A13" w:rsidP="00980A13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садржај влаге у помоћним сировинама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 xml:space="preserve">одреди проценат пепела у помоћним сировинама 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проценат садржај масти у кафи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докаже присуство вештачких  заслађивача у прехрамбеним производима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докаже присуство вештачких боја у прехрамбеним производима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докаже присуство  бензоеве киселине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порозност белог лима;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разликује начине прања и дезинфекције  амбалаже и погона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отпорност стаклене амбалаже;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херметичност затварања стаклене амбалаже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граматуру хартије за етикете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примесе у сировинама пре складиштења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spacing w:line="240" w:lineRule="auto"/>
              <w:rPr>
                <w:bCs/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влагу сировина пре складиштења</w:t>
            </w:r>
          </w:p>
          <w:p w:rsidR="00980A13" w:rsidRPr="00980A13" w:rsidRDefault="00980A13" w:rsidP="00980A13">
            <w:pPr>
              <w:pStyle w:val="Normalno1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980A13">
              <w:rPr>
                <w:bCs/>
                <w:sz w:val="16"/>
                <w:szCs w:val="16"/>
              </w:rPr>
              <w:t>одреди хектолитарску масу житарица</w:t>
            </w:r>
            <w:r w:rsidRPr="00980A13">
              <w:rPr>
                <w:sz w:val="16"/>
                <w:szCs w:val="16"/>
              </w:rPr>
              <w:t xml:space="preserve"> пре складиштењ</w:t>
            </w:r>
          </w:p>
          <w:p w:rsidR="00980A13" w:rsidRPr="00980A13" w:rsidRDefault="00980A13" w:rsidP="00980A13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</w:tbl>
    <w:p w:rsidR="00980A13" w:rsidRPr="0091676F" w:rsidRDefault="00980A13" w:rsidP="00980A13">
      <w:pPr>
        <w:pStyle w:val="Normalno1"/>
        <w:rPr>
          <w:rFonts w:ascii="Times New Roman" w:eastAsia="Calibri" w:hAnsi="Times New Roman"/>
          <w:lang/>
        </w:rPr>
      </w:pPr>
    </w:p>
    <w:tbl>
      <w:tblPr>
        <w:tblStyle w:val="Koordinatnamreatabele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6"/>
        <w:gridCol w:w="7240"/>
      </w:tblGrid>
      <w:tr w:rsidR="00A60BFF" w:rsidTr="00C87E1F"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Pr="0022534C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1. Елементарне анализе у производњи и складиштима</w:t>
            </w:r>
          </w:p>
          <w:p w:rsidR="00A60BFF" w:rsidRDefault="00A60BFF" w:rsidP="00A60BF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>
              <w:rPr>
                <w:rFonts w:ascii="Times New Roman" w:eastAsia="Calibri" w:hAnsi="Times New Roman"/>
                <w:lang/>
              </w:rPr>
              <w:t>сензорна оцена квалитета производа,доказивање присуства вештачких заслађивача и вештачких боја,одређивање порозности белог лима,граматуре хартије,хектолитарске масе житарица,примеса у житарицама,одређивање влаге,садржаја масти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A60BFF" w:rsidTr="00C87E1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0BFF" w:rsidRPr="00055638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0BFF" w:rsidRPr="00055638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A60BFF" w:rsidTr="00C87E1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Pr="00055638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наставу,повремено води дневник вежби,повремено доноси потребан прибор</w:t>
            </w:r>
            <w:r>
              <w:rPr>
                <w:rFonts w:ascii="Times New Roman" w:eastAsia="Calibri" w:hAnsi="Times New Roman"/>
              </w:rPr>
              <w:t>, не може применити стечено знање приликом израде вежби. Вежб</w:t>
            </w:r>
            <w:r>
              <w:rPr>
                <w:rFonts w:ascii="Times New Roman" w:eastAsia="Calibri" w:hAnsi="Times New Roman"/>
                <w:lang/>
              </w:rPr>
              <w:t>е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>
              <w:rPr>
                <w:rFonts w:ascii="Times New Roman" w:eastAsia="Calibri" w:hAnsi="Times New Roman"/>
                <w:lang/>
              </w:rPr>
              <w:t>.Израчунавања и приказ резултата ради уз помоћ наставника.</w:t>
            </w:r>
          </w:p>
          <w:p w:rsidR="00A60BFF" w:rsidRPr="00055638" w:rsidRDefault="00A60BFF" w:rsidP="00A60BF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Наводи  потребан прибор и реагенсе за извођење вежбе, одлаже отпад на одговарајуће место.Примењује ХТЗ при раду.</w:t>
            </w:r>
          </w:p>
        </w:tc>
      </w:tr>
      <w:tr w:rsidR="00A60BFF" w:rsidTr="00C87E1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Pr="00DC2405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наставу,скоро увек води дневник вежби,скоро увек доноси потребан прибор,скоро увек може да примени стечено знање  при извођењу вежбе.</w:t>
            </w:r>
            <w:r>
              <w:rPr>
                <w:rFonts w:ascii="Times New Roman" w:eastAsia="Calibri" w:hAnsi="Times New Roman"/>
              </w:rPr>
              <w:t>Приликом извођења вежби прави мање грешке које уз сугестују наставника може сам исправити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A60BFF" w:rsidRPr="00DC2405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Користи основни лабораторијски прибор и посуђе  при извођењу </w:t>
            </w:r>
            <w:r>
              <w:rPr>
                <w:rFonts w:ascii="Times New Roman" w:eastAsia="Calibri" w:hAnsi="Times New Roman"/>
                <w:lang/>
              </w:rPr>
              <w:lastRenderedPageBreak/>
              <w:t>вежби уз помоћ наставника,зна поступак извођења вежбе,самостално пере лабораторијско посуђе и одлаже отпад на одговарајуће место.Примењује ХТЗ при раду.</w:t>
            </w:r>
          </w:p>
        </w:tc>
      </w:tr>
      <w:tr w:rsidR="00A60BFF" w:rsidTr="00C87E1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Pr="00DC2405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се у великој мери труди да изврши обавезе на часу,редовно води дневник вежби,редовно доноси потребан прибор,може да примени стечено знање при извођењу вежби.</w:t>
            </w:r>
            <w:r>
              <w:rPr>
                <w:rFonts w:ascii="Times New Roman" w:eastAsia="Calibri" w:hAnsi="Times New Roman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/>
              </w:rPr>
              <w:t>Самостално користи основни лабораторијски прибор и посуђе,самостално изводи вежеб,самостално пере лабораторијско посуђе и одлаже отпад на одговарајуће место.Примењује ХТЗ при раду.</w:t>
            </w:r>
          </w:p>
        </w:tc>
      </w:tr>
      <w:tr w:rsidR="00A60BFF" w:rsidTr="00C87E1F">
        <w:tc>
          <w:tcPr>
            <w:tcW w:w="33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50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 се истиче у вежбама</w:t>
            </w:r>
            <w:r>
              <w:rPr>
                <w:rFonts w:ascii="Times New Roman" w:eastAsia="Calibri" w:hAnsi="Times New Roman"/>
                <w:lang/>
              </w:rPr>
              <w:t xml:space="preserve"> прецизно,редовно и тачно води дневник вежби,редовно доноси потребан прибор,примењује стечено знање при извођењу вежби.С</w:t>
            </w:r>
            <w:r>
              <w:rPr>
                <w:rFonts w:ascii="Times New Roman" w:eastAsia="Calibri" w:hAnsi="Times New Roman"/>
              </w:rPr>
              <w:t>амостално изводи вежбу,прецизан је и уредан,успешно повезује теорију и праксу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самостално,анализира добијене резултате и изводи закључак.</w:t>
            </w:r>
          </w:p>
          <w:p w:rsidR="00A60BFF" w:rsidRPr="00EE0E04" w:rsidRDefault="00A60BFF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Самостално  бира потребан прибор и посуђе за одговарајућу вежбу, самостално користи основни лабораторијски прибор и посуђе при извођењу вежби,самостално пере лабораторијско посуђе и одлаже отпад на одговарајуће место.Примењује ХТЗ при раду.</w:t>
            </w:r>
          </w:p>
          <w:p w:rsidR="00A60BFF" w:rsidRDefault="00A60BFF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</w:t>
            </w:r>
          </w:p>
        </w:tc>
      </w:tr>
    </w:tbl>
    <w:p w:rsidR="00980A13" w:rsidRPr="001D7D06" w:rsidRDefault="00980A13" w:rsidP="00980A13">
      <w:pPr>
        <w:pStyle w:val="Normalno1"/>
        <w:rPr>
          <w:rFonts w:ascii="Times New Roman" w:eastAsia="Calibri" w:hAnsi="Times New Roman"/>
          <w:b/>
        </w:rPr>
      </w:pPr>
    </w:p>
    <w:p w:rsidR="001D7D06" w:rsidRDefault="001D7D06" w:rsidP="001D7D06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Формативним оцењивањем </w:t>
      </w:r>
      <w:r>
        <w:rPr>
          <w:rFonts w:ascii="Times New Roman" w:eastAsia="Calibri" w:hAnsi="Times New Roman"/>
        </w:rPr>
        <w:t>прати се рад ученика,напредовање,активност и залагање на часу и дају се препоруке за даљи рад.</w:t>
      </w:r>
    </w:p>
    <w:p w:rsidR="001D7D06" w:rsidRDefault="001D7D06" w:rsidP="001D7D06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Сумативно оцењивање </w:t>
      </w:r>
      <w:r>
        <w:rPr>
          <w:rFonts w:ascii="Times New Roman" w:eastAsia="Calibri" w:hAnsi="Times New Roman"/>
        </w:rPr>
        <w:t xml:space="preserve"> врши се писмено кроз контролне задатке и тестове </w:t>
      </w:r>
      <w:r>
        <w:rPr>
          <w:rFonts w:ascii="Times New Roman" w:eastAsia="Calibri" w:hAnsi="Times New Roman"/>
          <w:lang/>
        </w:rPr>
        <w:t>практичних вештина</w:t>
      </w:r>
      <w:r>
        <w:rPr>
          <w:rFonts w:ascii="Times New Roman" w:eastAsia="Calibri" w:hAnsi="Times New Roman"/>
        </w:rPr>
        <w:t>,а ученик оцену може добити и из усмене провере,домаћих задатака,кроз пројекте и активност на часу.</w:t>
      </w:r>
    </w:p>
    <w:p w:rsidR="001D7D06" w:rsidRPr="001D7D06" w:rsidRDefault="001D7D06" w:rsidP="001D7D06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</w:rPr>
        <w:t>Писмене провере раде се након пређеног модула уз ранију најаву а према распореду писаних провера знањ</w:t>
      </w:r>
      <w:r>
        <w:rPr>
          <w:rFonts w:ascii="Times New Roman" w:eastAsia="Calibri" w:hAnsi="Times New Roman"/>
          <w:lang/>
        </w:rPr>
        <w:t>а.</w:t>
      </w:r>
    </w:p>
    <w:p w:rsidR="001D7D06" w:rsidRDefault="001D7D06" w:rsidP="001D7D06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Скала која изражава однос између процента тачно урађених задатака на писаној провери и одговарају</w:t>
      </w:r>
      <w:r>
        <w:rPr>
          <w:rFonts w:ascii="Times New Roman" w:eastAsia="Calibri" w:hAnsi="Times New Roman"/>
          <w:lang/>
        </w:rPr>
        <w:t>ћ</w:t>
      </w:r>
      <w:r>
        <w:rPr>
          <w:rFonts w:ascii="Times New Roman" w:eastAsia="Calibri" w:hAnsi="Times New Roman"/>
        </w:rPr>
        <w:t>е оцене:</w:t>
      </w:r>
    </w:p>
    <w:p w:rsidR="001D7D06" w:rsidRDefault="001D7D06" w:rsidP="001D7D06">
      <w:pPr>
        <w:pStyle w:val="NoSpacing1"/>
        <w:rPr>
          <w:rFonts w:eastAsia="Calibri"/>
          <w:b/>
        </w:rPr>
      </w:pPr>
      <w:r>
        <w:rPr>
          <w:rFonts w:eastAsia="Calibri"/>
          <w:b/>
        </w:rPr>
        <w:t>85-100% -одличан 5</w:t>
      </w:r>
    </w:p>
    <w:p w:rsidR="001D7D06" w:rsidRDefault="001D7D06" w:rsidP="001D7D06">
      <w:pPr>
        <w:pStyle w:val="NoSpacing1"/>
        <w:rPr>
          <w:rFonts w:eastAsia="Calibri"/>
          <w:b/>
        </w:rPr>
      </w:pPr>
      <w:r>
        <w:rPr>
          <w:rFonts w:eastAsia="Calibri"/>
          <w:b/>
        </w:rPr>
        <w:t>70-84%- врло добар 4</w:t>
      </w:r>
    </w:p>
    <w:p w:rsidR="001D7D06" w:rsidRDefault="001D7D06" w:rsidP="001D7D06">
      <w:pPr>
        <w:pStyle w:val="NoSpacing1"/>
        <w:rPr>
          <w:rFonts w:eastAsia="Calibri"/>
          <w:b/>
        </w:rPr>
      </w:pPr>
      <w:r>
        <w:rPr>
          <w:rFonts w:eastAsia="Calibri"/>
          <w:b/>
        </w:rPr>
        <w:t>50-69%- добар 3</w:t>
      </w:r>
    </w:p>
    <w:p w:rsidR="001D7D06" w:rsidRDefault="001D7D06" w:rsidP="001D7D06">
      <w:pPr>
        <w:pStyle w:val="NoSpacing1"/>
        <w:rPr>
          <w:rFonts w:eastAsia="Calibri"/>
          <w:b/>
        </w:rPr>
      </w:pPr>
      <w:r>
        <w:rPr>
          <w:rFonts w:eastAsia="Calibri"/>
          <w:b/>
        </w:rPr>
        <w:t>30-49%- довољан 2</w:t>
      </w:r>
    </w:p>
    <w:p w:rsidR="001D7D06" w:rsidRDefault="001D7D06" w:rsidP="001D7D06">
      <w:pPr>
        <w:pStyle w:val="NoSpacing1"/>
        <w:rPr>
          <w:rFonts w:eastAsia="Calibri"/>
          <w:b/>
        </w:rPr>
      </w:pPr>
      <w:r>
        <w:rPr>
          <w:rFonts w:eastAsia="Calibri"/>
          <w:b/>
        </w:rPr>
        <w:lastRenderedPageBreak/>
        <w:t>0-29%- недовољан 1</w:t>
      </w:r>
    </w:p>
    <w:p w:rsidR="001D7D06" w:rsidRDefault="001D7D06" w:rsidP="001D7D06">
      <w:pPr>
        <w:pStyle w:val="NoSpacing1"/>
        <w:rPr>
          <w:rFonts w:eastAsia="Calibri"/>
          <w:b/>
        </w:rPr>
      </w:pP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Ученик који стиче образовање по ИОП1 оцењује се на основу ангажовања и степена остварености исхода, уз прилагођавање начина поступка оцењивања.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Ученик који стиче образовање по ИОП2 оцењује се на основу ангажовања и степена оствареностии прилагођених циљева и исхода,који су дефинисани у ИОП плану уз прилагођавање поступака оцењивања.</w:t>
      </w:r>
    </w:p>
    <w:p w:rsidR="001D7D06" w:rsidRDefault="001D7D06" w:rsidP="001D7D06">
      <w:pPr>
        <w:pStyle w:val="Normalno1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Елементи оцењивања су: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-усвојеност образовних садржаја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-примена знања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-активност ученика</w:t>
      </w:r>
    </w:p>
    <w:p w:rsidR="001D7D06" w:rsidRDefault="001D7D06" w:rsidP="001D7D06">
      <w:pPr>
        <w:pStyle w:val="Normalno1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Ученик у току школске године може добити оцену на основу:</w:t>
      </w:r>
    </w:p>
    <w:p w:rsidR="001D7D06" w:rsidRDefault="001D7D06" w:rsidP="001D7D06">
      <w:pPr>
        <w:pStyle w:val="NoSpacing1"/>
        <w:rPr>
          <w:rFonts w:eastAsia="Calibri"/>
          <w:lang/>
        </w:rPr>
      </w:pPr>
      <w:r>
        <w:rPr>
          <w:rFonts w:eastAsia="Calibri"/>
          <w:b/>
        </w:rPr>
        <w:t>-</w:t>
      </w:r>
      <w:r>
        <w:rPr>
          <w:rFonts w:eastAsia="Calibri"/>
        </w:rPr>
        <w:t>активности на часу</w:t>
      </w:r>
    </w:p>
    <w:p w:rsidR="001D7D06" w:rsidRPr="001D7D06" w:rsidRDefault="001D7D06" w:rsidP="001D7D06">
      <w:pPr>
        <w:pStyle w:val="NoSpacing1"/>
        <w:rPr>
          <w:rFonts w:eastAsia="Calibri"/>
          <w:lang/>
        </w:rPr>
      </w:pPr>
      <w:r>
        <w:rPr>
          <w:rFonts w:eastAsia="Calibri"/>
          <w:lang/>
        </w:rPr>
        <w:t>-практичног рада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-израде презентација,паноа,реферата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-усменог испитивања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-активности везане за припреме и учешће на такмичењима и школским манифестацијама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-редовно доношење свеске и прибора</w:t>
      </w:r>
    </w:p>
    <w:p w:rsidR="001D7D06" w:rsidRDefault="001D7D06" w:rsidP="001D7D06">
      <w:pPr>
        <w:pStyle w:val="NoSpacing1"/>
        <w:rPr>
          <w:rFonts w:eastAsia="Calibri"/>
        </w:rPr>
      </w:pPr>
      <w:r>
        <w:rPr>
          <w:rFonts w:eastAsia="Calibri"/>
        </w:rPr>
        <w:t>-израде домаћих задатака</w:t>
      </w:r>
    </w:p>
    <w:p w:rsidR="001D7D06" w:rsidRDefault="001D7D06" w:rsidP="001D7D06">
      <w:pPr>
        <w:pStyle w:val="NoSpacing1"/>
        <w:rPr>
          <w:rFonts w:eastAsia="Calibri"/>
        </w:rPr>
      </w:pPr>
    </w:p>
    <w:p w:rsidR="001D7D06" w:rsidRDefault="001D7D06" w:rsidP="001D7D06">
      <w:pPr>
        <w:pStyle w:val="NoSpacing1"/>
        <w:rPr>
          <w:rFonts w:eastAsia="Calibri"/>
          <w:b/>
        </w:rPr>
      </w:pPr>
      <w:bookmarkStart w:id="0" w:name="_GoBack"/>
      <w:bookmarkEnd w:id="0"/>
    </w:p>
    <w:p w:rsidR="001D7D06" w:rsidRDefault="001D7D06" w:rsidP="001D7D06">
      <w:pPr>
        <w:pStyle w:val="Normalno1"/>
        <w:rPr>
          <w:rFonts w:ascii="Times New Roman" w:eastAsia="Calibri" w:hAnsi="Times New Roman"/>
        </w:rPr>
      </w:pPr>
    </w:p>
    <w:p w:rsidR="001D7D06" w:rsidRDefault="001D7D06" w:rsidP="001D7D06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Наставник:Катарина Ђурђев</w:t>
      </w:r>
    </w:p>
    <w:p w:rsidR="0091676F" w:rsidRDefault="0091676F" w:rsidP="00980A13">
      <w:pPr>
        <w:pStyle w:val="Normalno1"/>
        <w:rPr>
          <w:rFonts w:ascii="Times New Roman" w:eastAsia="Calibri" w:hAnsi="Times New Roman"/>
        </w:rPr>
      </w:pPr>
    </w:p>
    <w:sectPr w:rsidR="0091676F" w:rsidSect="009673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C7B"/>
    <w:multiLevelType w:val="multilevel"/>
    <w:tmpl w:val="16B2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150B73E3"/>
    <w:multiLevelType w:val="multilevel"/>
    <w:tmpl w:val="30BCEF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1E926D0F"/>
    <w:multiLevelType w:val="multilevel"/>
    <w:tmpl w:val="3E0E26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B7C85"/>
    <w:multiLevelType w:val="multilevel"/>
    <w:tmpl w:val="AF607D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92733"/>
    <w:multiLevelType w:val="multilevel"/>
    <w:tmpl w:val="16B2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68C87BC9"/>
    <w:multiLevelType w:val="multilevel"/>
    <w:tmpl w:val="16B2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696E7855"/>
    <w:multiLevelType w:val="multilevel"/>
    <w:tmpl w:val="5B1475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91676F"/>
    <w:rsid w:val="00055638"/>
    <w:rsid w:val="001D7D06"/>
    <w:rsid w:val="0022534C"/>
    <w:rsid w:val="003C272E"/>
    <w:rsid w:val="00857F79"/>
    <w:rsid w:val="0091676F"/>
    <w:rsid w:val="0096735F"/>
    <w:rsid w:val="00980A13"/>
    <w:rsid w:val="00A60BFF"/>
    <w:rsid w:val="00C743E7"/>
    <w:rsid w:val="00DC2405"/>
    <w:rsid w:val="00EE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o1">
    <w:name w:val="Normalno1"/>
    <w:rsid w:val="0091676F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/>
    </w:rPr>
  </w:style>
  <w:style w:type="paragraph" w:customStyle="1" w:styleId="Paragrafspiska1">
    <w:name w:val="Paragraf spiska1"/>
    <w:basedOn w:val="Normal"/>
    <w:rsid w:val="0091676F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1">
    <w:name w:val="Table Normal1"/>
    <w:semiHidden/>
    <w:rsid w:val="0091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TableNormal"/>
    <w:rsid w:val="0091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967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basedOn w:val="Normal"/>
    <w:rsid w:val="001D7D0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91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customStyle="1" w:styleId="Normalno1">
    <w:name w:val="Normalno1"/>
    <w:rsid w:val="0091676F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sr-Latn-RS"/>
    </w:rPr>
  </w:style>
  <w:style w:type="paragraph" w:customStyle="1" w:styleId="Paragrafspiska1">
    <w:name w:val="Paragraf spiska1"/>
    <w:basedOn w:val="Normalno"/>
    <w:rsid w:val="0091676F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">
    <w:name w:val="Table Normal"/>
    <w:semiHidden/>
    <w:rsid w:val="0091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Normalnatabela"/>
    <w:rsid w:val="00916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Koordinatnamreatabele">
    <w:name w:val="Table Grid"/>
    <w:basedOn w:val="Normalnatabela"/>
    <w:uiPriority w:val="59"/>
    <w:rsid w:val="00967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basedOn w:val="Normalno"/>
    <w:rsid w:val="001D7D0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Djurdjev</dc:creator>
  <cp:lastModifiedBy>Stole</cp:lastModifiedBy>
  <cp:revision>2</cp:revision>
  <dcterms:created xsi:type="dcterms:W3CDTF">2024-09-26T05:43:00Z</dcterms:created>
  <dcterms:modified xsi:type="dcterms:W3CDTF">2024-09-26T05:43:00Z</dcterms:modified>
</cp:coreProperties>
</file>