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1B" w:rsidRDefault="00FF658D" w:rsidP="00BC1165">
      <w:pPr>
        <w:jc w:val="center"/>
        <w:rPr>
          <w:rFonts w:ascii="Times New Roman" w:hAnsi="Times New Roman" w:cs="Times New Roman"/>
          <w:sz w:val="28"/>
          <w:szCs w:val="24"/>
        </w:rPr>
      </w:pPr>
      <w:bookmarkStart w:id="0" w:name="_GoBack"/>
      <w:bookmarkEnd w:id="0"/>
      <w:r>
        <w:rPr>
          <w:rFonts w:ascii="Times New Roman" w:hAnsi="Times New Roman" w:cs="Times New Roman"/>
          <w:sz w:val="28"/>
          <w:szCs w:val="24"/>
        </w:rPr>
        <w:t>СРЕДЊА ПОЉОПРИВРЕДНО-ПРЕХРАМБЕНА ШКОЛА СОМБОР</w:t>
      </w:r>
    </w:p>
    <w:p w:rsidR="00B2041B" w:rsidRDefault="00FF658D">
      <w:pPr>
        <w:rPr>
          <w:rFonts w:ascii="Times New Roman" w:hAnsi="Times New Roman" w:cs="Times New Roman"/>
          <w:sz w:val="24"/>
          <w:szCs w:val="24"/>
        </w:rPr>
      </w:pPr>
      <w:r>
        <w:rPr>
          <w:rFonts w:ascii="Times New Roman" w:hAnsi="Times New Roman" w:cs="Times New Roman"/>
          <w:sz w:val="24"/>
          <w:szCs w:val="24"/>
        </w:rPr>
        <w:t>Стручно веће страних језика</w:t>
      </w:r>
    </w:p>
    <w:p w:rsidR="00B2041B" w:rsidRDefault="00B2041B">
      <w:pPr>
        <w:jc w:val="center"/>
        <w:rPr>
          <w:rFonts w:ascii="Times New Roman" w:hAnsi="Times New Roman" w:cs="Times New Roman"/>
          <w:sz w:val="28"/>
          <w:szCs w:val="24"/>
        </w:rPr>
      </w:pPr>
    </w:p>
    <w:p w:rsidR="00B2041B" w:rsidRDefault="00FF658D">
      <w:pPr>
        <w:jc w:val="center"/>
        <w:rPr>
          <w:rFonts w:ascii="Times New Roman" w:hAnsi="Times New Roman" w:cs="Times New Roman"/>
          <w:b/>
          <w:sz w:val="32"/>
          <w:szCs w:val="32"/>
        </w:rPr>
      </w:pPr>
      <w:r>
        <w:rPr>
          <w:rFonts w:ascii="Times New Roman" w:hAnsi="Times New Roman" w:cs="Times New Roman"/>
          <w:b/>
          <w:sz w:val="32"/>
          <w:szCs w:val="32"/>
        </w:rPr>
        <w:t>Критеријуми оцењивања за наставни предмет страни језик</w:t>
      </w:r>
    </w:p>
    <w:p w:rsidR="00B2041B" w:rsidRDefault="00B2041B">
      <w:pPr>
        <w:rPr>
          <w:rFonts w:ascii="Times New Roman" w:hAnsi="Times New Roman" w:cs="Times New Roman"/>
          <w:sz w:val="24"/>
          <w:szCs w:val="24"/>
        </w:rPr>
      </w:pP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Сврха овог документа је детаљна анализа оцењивања ученика из наставног предмета страни језик и усклађивање критеријума оцењивања на нивоу стручног већа страних језика као и доношење јединственог система бодовања и вредновања ученика на усменим и писменим проверама знања, као и из свеукупног залагања за своје напредовање у току наставе.</w:t>
      </w:r>
    </w:p>
    <w:p w:rsidR="00B2041B" w:rsidRDefault="00FF658D">
      <w:pPr>
        <w:ind w:firstLine="567"/>
        <w:jc w:val="both"/>
        <w:rPr>
          <w:rFonts w:ascii="Times New Roman" w:hAnsi="Times New Roman" w:cs="Times New Roman"/>
          <w:sz w:val="24"/>
          <w:szCs w:val="24"/>
          <w:u w:val="single"/>
        </w:rPr>
      </w:pPr>
      <w:r>
        <w:rPr>
          <w:rFonts w:ascii="Times New Roman" w:hAnsi="Times New Roman" w:cs="Times New Roman"/>
          <w:sz w:val="24"/>
          <w:szCs w:val="24"/>
          <w:u w:val="single"/>
        </w:rPr>
        <w:t>Иницијално тестирање:</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Ученицима се путем иницилајног теста на почетку првог полугодишта сваке школске године проверава предзнање пред нову школску годину. Иницијално тестирање је обавезно за све ученике, али се не оцењује већ служи као мерило знања и предзнања ученика наставнику те му помаже у прилагођавању очекивања од појединачних ученика.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На почетку првог разреда, процењује се ниво језика који су ученици усвојили у основној школи, на основу чега се планира наставни план и програм и прилагођава ученицима који нису остварили очекивани ниво. Од ученика се у првом разреду средње школе очекује да су нижи средњи нивo (Pre-Intermediate). Тест који се користи прописање је од стране издавача уџбеника који се користе у свим разредима школе.</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На почетку осталих разреда, ученицима се процењује знање стечено у претходном разреду, а позитивним резултатом сматра се савладаних 40%, док се од ученика који су одлично савладали градиво претходног разреда очекује резултат изнад 70%.</w:t>
      </w:r>
    </w:p>
    <w:p w:rsidR="00B2041B" w:rsidRDefault="00FF658D">
      <w:pPr>
        <w:ind w:firstLine="567"/>
        <w:jc w:val="both"/>
        <w:rPr>
          <w:rFonts w:ascii="Times New Roman" w:hAnsi="Times New Roman" w:cs="Times New Roman"/>
          <w:sz w:val="24"/>
          <w:szCs w:val="24"/>
          <w:u w:val="single"/>
        </w:rPr>
      </w:pPr>
      <w:r>
        <w:rPr>
          <w:rFonts w:ascii="Times New Roman" w:hAnsi="Times New Roman" w:cs="Times New Roman"/>
          <w:sz w:val="24"/>
          <w:szCs w:val="24"/>
          <w:u w:val="single"/>
        </w:rPr>
        <w:t>Оцењивање ученика:</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Ученици се у току школске године оцењују бројчано. Ученицима се оцена саопштава и образлаже усмено и јавно.</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Ученици који који енглески похађају једном недељно (ученици завршног разреда у трогодишњем трајању), морају имати најмање две оцене у току једног полугодишта, док ученици који енглески језик имају два пута недељно (сви остали) морају имати најмање три оцене у току једног полугодишта. Стручно веће се залаже, у складу са могућностима, да се овај број, уколико и где је то могуће, повећа за један, те планира укупан број од четири, односно три оцене на нивоу полугодишта.</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Предлог закључне оцене ученика не може бити нижи од аритметичке средине свих појединачних оцена у току првог полугодишта (на крају другог класификационог периода) односно свих појединачних оцена у току целе школске године (на крају школске године) у складу са правилником о оцењивању.</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Ученици се у току једног полугодишта појединачно оцењују на следећи начин:</w:t>
      </w:r>
    </w:p>
    <w:p w:rsidR="00B2041B" w:rsidRDefault="00B2041B">
      <w:pPr>
        <w:ind w:firstLine="567"/>
        <w:jc w:val="both"/>
        <w:rPr>
          <w:rFonts w:ascii="Times New Roman" w:hAnsi="Times New Roman" w:cs="Times New Roman"/>
          <w:sz w:val="24"/>
          <w:szCs w:val="24"/>
        </w:rPr>
        <w:sectPr w:rsidR="00B2041B">
          <w:pgSz w:w="12240" w:h="15840"/>
          <w:pgMar w:top="1440" w:right="1440" w:bottom="1440" w:left="1440" w:header="720" w:footer="720" w:gutter="0"/>
          <w:cols w:space="720"/>
          <w:docGrid w:linePitch="360"/>
        </w:sectPr>
      </w:pPr>
    </w:p>
    <w:p w:rsidR="00B2041B" w:rsidRDefault="00FF658D">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Писмено:</w:t>
      </w:r>
    </w:p>
    <w:p w:rsidR="00B2041B" w:rsidRDefault="00FF658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један до два контролна задатка</w:t>
      </w:r>
    </w:p>
    <w:p w:rsidR="00B2041B" w:rsidRDefault="00FF658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један писмени задатак</w:t>
      </w:r>
    </w:p>
    <w:p w:rsidR="00B2041B" w:rsidRDefault="00FF658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активност</w:t>
      </w:r>
    </w:p>
    <w:p w:rsidR="00B2041B" w:rsidRDefault="00FF658D">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Усмено:</w:t>
      </w:r>
    </w:p>
    <w:p w:rsidR="00B2041B" w:rsidRDefault="00FF658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усмено одговарање (једном у току школске године)</w:t>
      </w:r>
    </w:p>
    <w:p w:rsidR="00B2041B" w:rsidRDefault="00B2041B">
      <w:pPr>
        <w:pStyle w:val="ListParagraph"/>
        <w:ind w:left="1354"/>
        <w:jc w:val="both"/>
        <w:rPr>
          <w:rFonts w:ascii="Times New Roman" w:hAnsi="Times New Roman" w:cs="Times New Roman"/>
          <w:sz w:val="24"/>
          <w:szCs w:val="24"/>
        </w:rPr>
      </w:pPr>
    </w:p>
    <w:p w:rsidR="00B2041B" w:rsidRDefault="00B2041B">
      <w:pPr>
        <w:ind w:firstLine="567"/>
        <w:jc w:val="both"/>
        <w:rPr>
          <w:rFonts w:ascii="Times New Roman" w:hAnsi="Times New Roman" w:cs="Times New Roman"/>
          <w:sz w:val="24"/>
          <w:szCs w:val="24"/>
          <w:u w:val="single"/>
        </w:rPr>
        <w:sectPr w:rsidR="00B2041B">
          <w:type w:val="continuous"/>
          <w:pgSz w:w="12240" w:h="15840"/>
          <w:pgMar w:top="1440" w:right="1440" w:bottom="1440" w:left="1440" w:header="720" w:footer="720" w:gutter="0"/>
          <w:cols w:num="2" w:space="48"/>
          <w:docGrid w:linePitch="360"/>
        </w:sectPr>
      </w:pPr>
    </w:p>
    <w:p w:rsidR="00B2041B" w:rsidRDefault="00FF658D">
      <w:pPr>
        <w:ind w:firstLine="567"/>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Контролни задатак: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На контролним задацима проверава се ученичко познавање језичких законитости; граматике, семантике, синатаксе и прагматичких вештина неопходних за практичну употребу језика. Задаци на контролним задацима су практични и захтевају допуну, парафразу или одабир тачног одговора од понуђених. Контролни задаци су унапред припремљени и готови се доносе на час тестирања. Благовремено су унапред најављени и пишу се индивидуално у трајању од целог школског часа. Пред почетак писања контролног задатка, ученици добијају детаљно објашњење свих појединачних задатака.</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За довољну оцену на писменим проверама знања (тестовима и контролним задацима) потребно је остварити минимум од 50% тачних одговора. Потребан проценат за остале оцене изражен је доле у табели.</w:t>
      </w:r>
    </w:p>
    <w:tbl>
      <w:tblPr>
        <w:tblStyle w:val="TableGrid"/>
        <w:tblW w:w="0" w:type="auto"/>
        <w:jc w:val="center"/>
        <w:tblCellMar>
          <w:left w:w="115" w:type="dxa"/>
          <w:right w:w="115" w:type="dxa"/>
        </w:tblCellMar>
        <w:tblLook w:val="04A0"/>
      </w:tblPr>
      <w:tblGrid>
        <w:gridCol w:w="1788"/>
        <w:gridCol w:w="1972"/>
      </w:tblGrid>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Оцена</w:t>
            </w:r>
          </w:p>
        </w:tc>
        <w:tc>
          <w:tcPr>
            <w:tcW w:w="1972" w:type="dxa"/>
          </w:tcPr>
          <w:p w:rsidR="00B2041B" w:rsidRDefault="00FF658D">
            <w:pPr>
              <w:widowControl/>
              <w:spacing w:after="0" w:line="240" w:lineRule="auto"/>
              <w:rPr>
                <w:rFonts w:ascii="Times New Roman" w:hAnsi="Times New Roman" w:cs="Times New Roman"/>
                <w:sz w:val="24"/>
                <w:szCs w:val="24"/>
              </w:rPr>
            </w:pPr>
            <w:r>
              <w:rPr>
                <w:rFonts w:ascii="Times New Roman" w:hAnsi="Times New Roman" w:cs="Times New Roman"/>
                <w:sz w:val="24"/>
                <w:szCs w:val="24"/>
              </w:rPr>
              <w:t>Проценат тачних одговора</w:t>
            </w:r>
          </w:p>
        </w:tc>
      </w:tr>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Одличан (5)</w:t>
            </w:r>
          </w:p>
        </w:tc>
        <w:tc>
          <w:tcPr>
            <w:tcW w:w="1972"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90-100%</w:t>
            </w:r>
          </w:p>
        </w:tc>
      </w:tr>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Врлодобар (4)</w:t>
            </w:r>
          </w:p>
        </w:tc>
        <w:tc>
          <w:tcPr>
            <w:tcW w:w="1972"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80-89%</w:t>
            </w:r>
          </w:p>
        </w:tc>
      </w:tr>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Добар (3)</w:t>
            </w:r>
          </w:p>
        </w:tc>
        <w:tc>
          <w:tcPr>
            <w:tcW w:w="1972"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66-79%</w:t>
            </w:r>
          </w:p>
        </w:tc>
      </w:tr>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Довољан (2)</w:t>
            </w:r>
          </w:p>
        </w:tc>
        <w:tc>
          <w:tcPr>
            <w:tcW w:w="1972"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50-65%</w:t>
            </w:r>
          </w:p>
        </w:tc>
      </w:tr>
      <w:tr w:rsidR="00B2041B">
        <w:trPr>
          <w:jc w:val="center"/>
        </w:trPr>
        <w:tc>
          <w:tcPr>
            <w:tcW w:w="1788"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Недовољан (1)</w:t>
            </w:r>
          </w:p>
        </w:tc>
        <w:tc>
          <w:tcPr>
            <w:tcW w:w="1972" w:type="dxa"/>
          </w:tcPr>
          <w:p w:rsidR="00B2041B" w:rsidRDefault="00FF658D">
            <w:pPr>
              <w:rPr>
                <w:rFonts w:ascii="Times New Roman" w:hAnsi="Times New Roman" w:cs="Times New Roman"/>
                <w:sz w:val="24"/>
                <w:szCs w:val="24"/>
              </w:rPr>
            </w:pPr>
            <w:r>
              <w:rPr>
                <w:rFonts w:ascii="Times New Roman" w:hAnsi="Times New Roman" w:cs="Times New Roman"/>
                <w:sz w:val="24"/>
                <w:szCs w:val="24"/>
              </w:rPr>
              <w:t>0-49%</w:t>
            </w:r>
          </w:p>
        </w:tc>
      </w:tr>
    </w:tbl>
    <w:p w:rsidR="00B2041B" w:rsidRDefault="00FF658D">
      <w:pPr>
        <w:spacing w:before="120" w:after="120"/>
        <w:ind w:firstLine="562"/>
        <w:jc w:val="both"/>
        <w:rPr>
          <w:rFonts w:ascii="Times New Roman" w:hAnsi="Times New Roman" w:cs="Times New Roman"/>
          <w:sz w:val="24"/>
          <w:szCs w:val="24"/>
        </w:rPr>
      </w:pPr>
      <w:r>
        <w:rPr>
          <w:rFonts w:ascii="Times New Roman" w:hAnsi="Times New Roman" w:cs="Times New Roman"/>
          <w:sz w:val="24"/>
          <w:szCs w:val="24"/>
        </w:rPr>
        <w:t xml:space="preserve">Мерила за процену савладаности језичких законитости – граматике: </w:t>
      </w:r>
    </w:p>
    <w:p w:rsidR="00B2041B" w:rsidRDefault="00FF658D">
      <w:pPr>
        <w:numPr>
          <w:ilvl w:val="0"/>
          <w:numId w:val="2"/>
        </w:numPr>
        <w:tabs>
          <w:tab w:val="left" w:pos="420"/>
        </w:tabs>
        <w:spacing w:after="0" w:line="240" w:lineRule="auto"/>
        <w:ind w:right="691"/>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одличан </w:t>
      </w:r>
      <w:r>
        <w:rPr>
          <w:rFonts w:ascii="Times New Roman" w:eastAsia="Times New Roman" w:hAnsi="Times New Roman" w:cs="Times New Roman"/>
          <w:color w:val="000000"/>
          <w:sz w:val="24"/>
          <w:szCs w:val="24"/>
        </w:rPr>
        <w:t>– ученик влада граматичким правилима, потпуно их разуме и правилно  примењује у контексту, активно користи одговарајућу лексику и гради нове речи од постојећих</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 xml:space="preserve">врло добар </w:t>
      </w:r>
      <w:r>
        <w:rPr>
          <w:rFonts w:ascii="Times New Roman" w:eastAsia="Times New Roman" w:hAnsi="Times New Roman" w:cs="Times New Roman"/>
          <w:color w:val="000000"/>
          <w:sz w:val="24"/>
          <w:szCs w:val="24"/>
        </w:rPr>
        <w:t>– ученик разуме и правилно примењује научена граматичка правила, уз  местимичне грешке, активно користи део одговарајуће лексике и уз мање грешке гради нове речи од постојећих</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добар </w:t>
      </w:r>
      <w:r>
        <w:rPr>
          <w:rFonts w:ascii="Times New Roman" w:eastAsia="Times New Roman" w:hAnsi="Times New Roman" w:cs="Times New Roman"/>
          <w:color w:val="000000"/>
          <w:sz w:val="24"/>
          <w:szCs w:val="24"/>
        </w:rPr>
        <w:t>– ученик делимично примењује научена граматичка правила, користи део одговарајуће лексике и уз веће грешке гради нове речи од постојећих</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довољан </w:t>
      </w:r>
      <w:r>
        <w:rPr>
          <w:rFonts w:ascii="Times New Roman" w:eastAsia="Times New Roman" w:hAnsi="Times New Roman" w:cs="Times New Roman"/>
          <w:color w:val="000000"/>
          <w:sz w:val="24"/>
          <w:szCs w:val="24"/>
        </w:rPr>
        <w:t xml:space="preserve">– ученик делимично примењује најједноставнија граматичка правила; активно користи одговарајућу лексику; користи мали број одговарајућих речи </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недовољан </w:t>
      </w:r>
      <w:r>
        <w:rPr>
          <w:rFonts w:ascii="Times New Roman" w:eastAsia="Times New Roman" w:hAnsi="Times New Roman" w:cs="Times New Roman"/>
          <w:color w:val="000000"/>
          <w:sz w:val="24"/>
          <w:szCs w:val="24"/>
        </w:rPr>
        <w:t>– ученик не зна да примени граматичка правила, нити да их употреби у  контексту, не препознаје одговарајућу лексику</w:t>
      </w:r>
    </w:p>
    <w:p w:rsidR="00B2041B" w:rsidRDefault="00FF658D">
      <w:pPr>
        <w:spacing w:before="120"/>
        <w:ind w:firstLine="562"/>
        <w:jc w:val="both"/>
        <w:rPr>
          <w:rFonts w:ascii="Times New Roman" w:hAnsi="Times New Roman" w:cs="Times New Roman"/>
          <w:sz w:val="24"/>
          <w:szCs w:val="24"/>
          <w:u w:val="single"/>
        </w:rPr>
      </w:pPr>
      <w:r>
        <w:rPr>
          <w:rFonts w:ascii="Times New Roman" w:hAnsi="Times New Roman" w:cs="Times New Roman"/>
          <w:sz w:val="24"/>
          <w:szCs w:val="24"/>
          <w:u w:val="single"/>
        </w:rPr>
        <w:t>Писмени задатак:</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Писмени задаци пишу се у вежбанке на линије, плавом хемијском, пожељно писаним словима. Писмени задатак може бити исти као контролни задатак (погледати под Контролни задатак), а може и тестирати способност ученика да самостално саставе различите врсте текстова. Текстови који долазе у обзир су: кратка порука, формално и неформално писмо, кратка прича, есеј, приказ (књиге, филма, ресторана, итд.), радна биоградија, итд.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Ученици се код текстуалног типа провере знања тестирају по следећим критеријумима: а) форма, б) садржај и в) тачност језика. Под формом се подразумева да је испоштован формат текста који се очекује, да ученик организује текст у смислене пасусе, користи на одговарајућим местима правилну интерпункцију, велика слова и сл. Под садржајем се мисли на тему о којој се пише те да ли је ученик написао суштину и појединости који се од њега очекују за задату тему. Тачност језика огледа се у правилној употреби граматичких конструкција, глаголских времена, одабиру лексике, правилном писању речи, поштовању синтаксе језика који се користи, итд. </w:t>
      </w:r>
    </w:p>
    <w:p w:rsidR="00B2041B" w:rsidRDefault="00FF658D">
      <w:pPr>
        <w:spacing w:before="120" w:after="120"/>
        <w:ind w:firstLine="562"/>
        <w:jc w:val="both"/>
        <w:rPr>
          <w:rFonts w:ascii="Times New Roman" w:hAnsi="Times New Roman" w:cs="Times New Roman"/>
          <w:sz w:val="24"/>
          <w:szCs w:val="24"/>
        </w:rPr>
      </w:pPr>
      <w:r>
        <w:rPr>
          <w:rFonts w:ascii="Times New Roman" w:hAnsi="Times New Roman" w:cs="Times New Roman"/>
          <w:sz w:val="24"/>
          <w:szCs w:val="24"/>
        </w:rPr>
        <w:t>Критеријуми за способност писменог изражавања:</w:t>
      </w:r>
    </w:p>
    <w:p w:rsidR="00B2041B" w:rsidRDefault="00FF658D">
      <w:pPr>
        <w:numPr>
          <w:ilvl w:val="0"/>
          <w:numId w:val="3"/>
        </w:numPr>
        <w:tabs>
          <w:tab w:val="left" w:pos="420"/>
        </w:tabs>
        <w:spacing w:after="0" w:line="240" w:lineRule="auto"/>
        <w:ind w:right="216"/>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одличан – </w:t>
      </w:r>
      <w:r>
        <w:rPr>
          <w:rFonts w:ascii="Times New Roman" w:eastAsia="Times New Roman" w:hAnsi="Times New Roman" w:cs="Times New Roman"/>
          <w:color w:val="000000"/>
          <w:sz w:val="24"/>
          <w:szCs w:val="24"/>
        </w:rPr>
        <w:t>ученик може писмено да изрази своје мисли самостално и без већих  граматичких и правописних проблема; користи одговарајућу лексику, правилно пише речи и поштује језичку синтаксу; ученик организује текст у смислене целине – пасусе, користи одговарајућа правописна и интерпункцијска правила; ученик смислено одговара на задату тему и укључује релеванте појединости</w:t>
      </w:r>
    </w:p>
    <w:p w:rsidR="00B2041B" w:rsidRDefault="00FF658D">
      <w:pPr>
        <w:numPr>
          <w:ilvl w:val="0"/>
          <w:numId w:val="3"/>
        </w:numPr>
        <w:tabs>
          <w:tab w:val="left" w:pos="420"/>
        </w:tabs>
        <w:spacing w:after="0" w:line="240" w:lineRule="auto"/>
        <w:ind w:right="149"/>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врло добар </w:t>
      </w:r>
      <w:r>
        <w:rPr>
          <w:rFonts w:ascii="Times New Roman" w:eastAsia="Times New Roman" w:hAnsi="Times New Roman" w:cs="Times New Roman"/>
          <w:color w:val="000000"/>
          <w:sz w:val="24"/>
          <w:szCs w:val="24"/>
        </w:rPr>
        <w:t>– ученик писмено изражава своје мисли самостално уз понеке граматичке  и правописне грешке; користи лексику на задовољавајућем нивоу, правилно пише већину речи и поштује језичку синтаксу; ученик организује текст у смислене целине – пасусе, углавном исправно користи одговарајућа правописна и интерпункцијска правила; ученик смислено одговара на задату тему и укључује релеванте појединости</w:t>
      </w:r>
    </w:p>
    <w:p w:rsidR="00B2041B" w:rsidRDefault="00FF658D">
      <w:pPr>
        <w:numPr>
          <w:ilvl w:val="0"/>
          <w:numId w:val="3"/>
        </w:numPr>
        <w:tabs>
          <w:tab w:val="left" w:pos="420"/>
        </w:tabs>
        <w:spacing w:after="0" w:line="240" w:lineRule="auto"/>
        <w:ind w:right="321"/>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добар </w:t>
      </w:r>
      <w:r>
        <w:rPr>
          <w:rFonts w:ascii="Times New Roman" w:eastAsia="Times New Roman" w:hAnsi="Times New Roman" w:cs="Times New Roman"/>
          <w:color w:val="000000"/>
          <w:sz w:val="24"/>
          <w:szCs w:val="24"/>
        </w:rPr>
        <w:t>– ученик не може без помоћи да изрази своје мисли писменим путем и прави  веће правописне и граматичке грешке; користи повремено непримерену лексику, неправилно пише неке компликованије речи и не поштује увек језичку синтаксу; ученик не организује текст у пасусе, не користи увек одговарајућа правописна и интерпункцијска правила; ученик делимочно прецизно одговара на задату тему</w:t>
      </w:r>
    </w:p>
    <w:p w:rsidR="00B2041B" w:rsidRDefault="00FF658D">
      <w:pPr>
        <w:numPr>
          <w:ilvl w:val="0"/>
          <w:numId w:val="3"/>
        </w:numPr>
        <w:tabs>
          <w:tab w:val="left" w:pos="420"/>
        </w:tabs>
        <w:spacing w:after="0" w:line="240" w:lineRule="auto"/>
        <w:ind w:right="375"/>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lastRenderedPageBreak/>
        <w:t xml:space="preserve">довољан </w:t>
      </w:r>
      <w:r>
        <w:rPr>
          <w:rFonts w:ascii="Times New Roman" w:eastAsia="Times New Roman" w:hAnsi="Times New Roman" w:cs="Times New Roman"/>
          <w:color w:val="000000"/>
          <w:sz w:val="24"/>
          <w:szCs w:val="24"/>
        </w:rPr>
        <w:t>– ученик није способан самостално да се писмено изрази, прави честе и  озбиљне правописне и граматичке грешке; не користи одговарајућу лексику, погрешно пише многе речи и не поштује језичку синтаксу; ученик не организује текст у пасусе, не користи одговарајућа правописна и интерпункцијска правила; ученик сажето одговара на задату тему и не укључује релеванте појединости</w:t>
      </w:r>
    </w:p>
    <w:p w:rsidR="00B2041B" w:rsidRDefault="00FF658D">
      <w:pPr>
        <w:numPr>
          <w:ilvl w:val="0"/>
          <w:numId w:val="3"/>
        </w:numPr>
        <w:tabs>
          <w:tab w:val="left" w:pos="420"/>
        </w:tabs>
        <w:spacing w:after="0" w:line="240" w:lineRule="auto"/>
        <w:ind w:right="39"/>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недовољан </w:t>
      </w:r>
      <w:r>
        <w:rPr>
          <w:rFonts w:ascii="Times New Roman" w:eastAsia="Times New Roman" w:hAnsi="Times New Roman" w:cs="Times New Roman"/>
          <w:color w:val="000000"/>
          <w:sz w:val="24"/>
          <w:szCs w:val="24"/>
        </w:rPr>
        <w:t xml:space="preserve">– прави крупне грешке у писменом изражавању и у основним граматичким  облицима; не користи одговарајућу лексику, погрешно пише многе речи и не поштује језичку синтаксу; ученик не организује текст у пасусе, не користи одговарајућа правописна и интерпункцијска правила; ученик не одговара на задату тему </w:t>
      </w:r>
    </w:p>
    <w:p w:rsidR="00B2041B" w:rsidRDefault="00B2041B">
      <w:pPr>
        <w:ind w:firstLine="567"/>
        <w:jc w:val="both"/>
        <w:rPr>
          <w:rFonts w:ascii="Times New Roman" w:hAnsi="Times New Roman" w:cs="Times New Roman"/>
          <w:sz w:val="24"/>
          <w:szCs w:val="24"/>
        </w:rPr>
      </w:pPr>
    </w:p>
    <w:p w:rsidR="00B2041B" w:rsidRDefault="00FF658D">
      <w:pPr>
        <w:ind w:left="567"/>
        <w:jc w:val="both"/>
        <w:rPr>
          <w:rFonts w:ascii="Times New Roman" w:hAnsi="Times New Roman" w:cs="Times New Roman"/>
          <w:sz w:val="24"/>
          <w:szCs w:val="24"/>
        </w:rPr>
      </w:pPr>
      <w:r>
        <w:rPr>
          <w:rFonts w:ascii="Times New Roman" w:hAnsi="Times New Roman" w:cs="Times New Roman"/>
          <w:sz w:val="24"/>
          <w:szCs w:val="24"/>
          <w:u w:val="single"/>
        </w:rPr>
        <w:t>Активност</w:t>
      </w:r>
      <w:r>
        <w:rPr>
          <w:rFonts w:ascii="Times New Roman" w:hAnsi="Times New Roman" w:cs="Times New Roman"/>
          <w:sz w:val="24"/>
          <w:szCs w:val="24"/>
        </w:rPr>
        <w:t>:</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 За свако полугодиште обавезна по најмање једна оцена из активности у којој се огледа свеобухватни рад ученика у току трајања наставе за то полугодиште. Она служи као награда савесним и активним ученицима и као опоменима онима који треба да се поправе. Реализује се током целог полугодишта залагањем или незалагањем ученика на часу, о чему се евиденција води током или после сваког часа у виду плусева или минусева.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Ученици у току једног часа могу добити највише један знак из активности. Плусеви се додељују ученицима који су на часу показали интересовање за наставу и свој напредак јављањем да прочитају део текста или тачно урађену реченицу, напишу одговор на таблу, да одговоре на постављено питање; ученици добијају плус и за урађен домаћи задатак (изузетно ако је задатак веома добар ученици могу да добију и оцену за њега уколико се са њом слажу).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Ученици добијају минус на часу за нерад, одбијање да нешто прочитају или ураде, изађу на таблу, за неурађен домаћи задатак. Ученици такође добијају минусе и за недоношење основног наставног материјала (уџбеник и/или свеска) на час. Ученици не добијају минусе на часу за погрешне или бесмислене одговоре.</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Ученици који скупе пет плусева  награђују се оценом 5. Ученици који скупе три минуса опомињу се оценом 1. На крају полугодишта, на последњем часу закључивања оцена, ученици који до тада нису добили оцену из активности, добијају је на основу броја плусева које у том тренутку имају (четири плуса 4, три плуса 3, два плуса 2). Ученици који у току полугодишта остваре један или ниједан плус, или један или више минуса, добијају оцену 1. </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Критеријуми за оцењивање из активности:</w:t>
      </w:r>
    </w:p>
    <w:p w:rsidR="00B2041B" w:rsidRDefault="00FF658D">
      <w:pPr>
        <w:numPr>
          <w:ilvl w:val="0"/>
          <w:numId w:val="2"/>
        </w:numPr>
        <w:tabs>
          <w:tab w:val="left" w:pos="420"/>
        </w:tabs>
        <w:spacing w:after="0" w:line="240" w:lineRule="auto"/>
        <w:ind w:right="691"/>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одличан </w:t>
      </w:r>
      <w:r>
        <w:rPr>
          <w:rFonts w:ascii="Times New Roman" w:eastAsia="Times New Roman" w:hAnsi="Times New Roman" w:cs="Times New Roman"/>
          <w:color w:val="000000"/>
          <w:sz w:val="24"/>
          <w:szCs w:val="24"/>
        </w:rPr>
        <w:t xml:space="preserve">– ученик је активан у току часа најмање пет пута; у току тих часова јавља се активно, чита тачне одговоре, ради задатке, излази на таблу, одговара на питања наставника; ученик правилно користи граматичка правила и лексику, </w:t>
      </w:r>
      <w:r>
        <w:rPr>
          <w:rFonts w:ascii="Times New Roman" w:eastAsia="Times New Roman" w:hAnsi="Times New Roman" w:cs="Times New Roman"/>
          <w:color w:val="000000"/>
          <w:sz w:val="24"/>
          <w:szCs w:val="24"/>
        </w:rPr>
        <w:lastRenderedPageBreak/>
        <w:t>има јасан и разумљив изговор, разуме прочитан текст или монолошко или дијалошко излагање, активно учествује у разговору и изражава своје идеје</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врло добар </w:t>
      </w:r>
      <w:r>
        <w:rPr>
          <w:rFonts w:ascii="Times New Roman" w:eastAsia="Times New Roman" w:hAnsi="Times New Roman" w:cs="Times New Roman"/>
          <w:color w:val="000000"/>
          <w:sz w:val="24"/>
          <w:szCs w:val="24"/>
        </w:rPr>
        <w:t>– ученик је активан у току часа најмање четири пута; у току тих часова јавља се активно, чита тачне одговоре, ради задатке, излази на таблу, одговара на питања наставника; ученик правилно користи већину граматичких правила и лексике, има углавном јасан и разумљив изговор, разуме суштину прочитаног текста или монолошког или дијалошког излагања, учествује у разговору и углавном смислено изражава своје идеје</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добар </w:t>
      </w:r>
      <w:r>
        <w:rPr>
          <w:rFonts w:ascii="Times New Roman" w:eastAsia="Times New Roman" w:hAnsi="Times New Roman" w:cs="Times New Roman"/>
          <w:color w:val="000000"/>
          <w:sz w:val="24"/>
          <w:szCs w:val="24"/>
        </w:rPr>
        <w:t>– ученик је активан у току часа најмање три пута; у току тих часова јавља се, чита углавном тачне одговоре, ради задатке, излази на таблу, одговара на нека питања наставника; ученик углавном правилно користи већину граматичких правила и лексике, има изговор који је довољно разумљив да не омета комуникацију, разуме делове прочитаног текста или монолошког или дијалошког излагања</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довољан </w:t>
      </w:r>
      <w:r>
        <w:rPr>
          <w:rFonts w:ascii="Times New Roman" w:eastAsia="Times New Roman" w:hAnsi="Times New Roman" w:cs="Times New Roman"/>
          <w:color w:val="000000"/>
          <w:sz w:val="24"/>
          <w:szCs w:val="24"/>
        </w:rPr>
        <w:t>– ученик је активан у току часа најмање два пута; у току тих часова јавља се, чита углавном погрешне одговоре, ради неке задатке, понекад излази на таблу; ученик углавном погрешно користи већину граматичких правила и лексике, има изговор који је понекад недовољно разумљив па омета комуникацију, разуме делове прочитаног текста или монолошког или дијалошког излагања саопштеног полако или успорено</w:t>
      </w:r>
    </w:p>
    <w:p w:rsidR="00B2041B" w:rsidRDefault="00FF658D">
      <w:pPr>
        <w:numPr>
          <w:ilvl w:val="0"/>
          <w:numId w:val="2"/>
        </w:numPr>
        <w:tabs>
          <w:tab w:val="left" w:pos="420"/>
        </w:tabs>
        <w:spacing w:after="0" w:line="240" w:lineRule="auto"/>
        <w:ind w:right="698"/>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недовољан </w:t>
      </w:r>
      <w:r>
        <w:rPr>
          <w:rFonts w:ascii="Times New Roman" w:eastAsia="Times New Roman" w:hAnsi="Times New Roman" w:cs="Times New Roman"/>
          <w:color w:val="000000"/>
          <w:sz w:val="24"/>
          <w:szCs w:val="24"/>
        </w:rPr>
        <w:t xml:space="preserve">– ученик није активан у току часа; у току тих часова се не јавља, не чита одговоре, не ради задатке, одбија да излази на таблу када је прозван; ученик погрешно користи чак и основна граматичка правила и лексику, има неразумљив и нејасан изговор, не разуме текст нити монолошко нити дијалошко излагање </w:t>
      </w:r>
    </w:p>
    <w:p w:rsidR="00B2041B" w:rsidRDefault="00B2041B">
      <w:pPr>
        <w:ind w:firstLine="567"/>
        <w:jc w:val="both"/>
        <w:rPr>
          <w:rFonts w:ascii="Times New Roman" w:hAnsi="Times New Roman" w:cs="Times New Roman"/>
          <w:sz w:val="24"/>
          <w:szCs w:val="24"/>
        </w:rPr>
      </w:pPr>
    </w:p>
    <w:p w:rsidR="00B2041B" w:rsidRDefault="00FF658D">
      <w:pPr>
        <w:ind w:firstLine="567"/>
        <w:jc w:val="both"/>
        <w:rPr>
          <w:rFonts w:ascii="Times New Roman" w:hAnsi="Times New Roman" w:cs="Times New Roman"/>
          <w:sz w:val="24"/>
          <w:szCs w:val="24"/>
          <w:u w:val="single"/>
        </w:rPr>
      </w:pPr>
      <w:r>
        <w:rPr>
          <w:rFonts w:ascii="Times New Roman" w:hAnsi="Times New Roman" w:cs="Times New Roman"/>
          <w:sz w:val="24"/>
          <w:szCs w:val="24"/>
          <w:u w:val="single"/>
        </w:rPr>
        <w:t>Усмено одговарање:</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На усменом одговарању ученицима се првенствено проверава знање из разумевања прочитаног текста, уз осврт на правилан изговор и нагласак, течност у говору и способност комуникације на страном језику. Ученици одговарају из познатог текста, а од њих се очекује да умеју да прочитају тескт уз углавном јасан и разумљив изговор, као и да његову суштину преведу на матерњи језик; затим треба да на страном језику тачно одговоре на неколико питања за разумевање текста, као и да, такође на страном језику, препиричају текст, односно да својим речима у неколико реченица понове о чему се ради у тексту. </w:t>
      </w:r>
    </w:p>
    <w:p w:rsidR="00B2041B" w:rsidRDefault="00FF658D">
      <w:pPr>
        <w:spacing w:before="120" w:after="120"/>
        <w:ind w:firstLine="562"/>
        <w:jc w:val="both"/>
        <w:rPr>
          <w:rFonts w:ascii="Times New Roman" w:hAnsi="Times New Roman" w:cs="Times New Roman"/>
          <w:sz w:val="24"/>
          <w:szCs w:val="24"/>
        </w:rPr>
      </w:pPr>
      <w:r>
        <w:rPr>
          <w:rFonts w:ascii="Times New Roman" w:hAnsi="Times New Roman" w:cs="Times New Roman"/>
          <w:sz w:val="24"/>
          <w:szCs w:val="24"/>
        </w:rPr>
        <w:t>Мерила за разумевање и говорне спосбности:</w:t>
      </w:r>
    </w:p>
    <w:p w:rsidR="00B2041B" w:rsidRDefault="00FF658D">
      <w:pPr>
        <w:numPr>
          <w:ilvl w:val="0"/>
          <w:numId w:val="4"/>
        </w:numPr>
        <w:tabs>
          <w:tab w:val="left" w:pos="420"/>
        </w:tabs>
        <w:spacing w:after="0" w:line="240" w:lineRule="auto"/>
        <w:ind w:right="374"/>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одличан </w:t>
      </w:r>
      <w:r>
        <w:rPr>
          <w:rFonts w:ascii="Times New Roman" w:eastAsia="Times New Roman" w:hAnsi="Times New Roman" w:cs="Times New Roman"/>
          <w:color w:val="000000"/>
          <w:sz w:val="24"/>
          <w:szCs w:val="24"/>
        </w:rPr>
        <w:t>– ученик у потпуности разуме писану материју и саговорника и усмено излаже у нормалном темпу, с лакоћом влада материјом и вештинама; ученик слободно и без оклевања изражава своје мисли, активан је у разговору, правилним изговором течно изговара, без већих граматичких грешака </w:t>
      </w:r>
    </w:p>
    <w:p w:rsidR="00B2041B" w:rsidRDefault="00FF658D">
      <w:pPr>
        <w:numPr>
          <w:ilvl w:val="0"/>
          <w:numId w:val="4"/>
        </w:numPr>
        <w:tabs>
          <w:tab w:val="left" w:pos="420"/>
        </w:tabs>
        <w:spacing w:after="0" w:line="240" w:lineRule="auto"/>
        <w:ind w:right="453"/>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врло добар </w:t>
      </w:r>
      <w:r>
        <w:rPr>
          <w:rFonts w:ascii="Times New Roman" w:eastAsia="Times New Roman" w:hAnsi="Times New Roman" w:cs="Times New Roman"/>
          <w:color w:val="000000"/>
          <w:sz w:val="24"/>
          <w:szCs w:val="24"/>
        </w:rPr>
        <w:t xml:space="preserve">– ученик разуме писану материју и саговорника као и питања у нормалном говорном темпу, али је потребно понекад  нешто поновити, не разуме </w:t>
      </w:r>
      <w:r>
        <w:rPr>
          <w:rFonts w:ascii="Times New Roman" w:eastAsia="Times New Roman" w:hAnsi="Times New Roman" w:cs="Times New Roman"/>
          <w:color w:val="000000"/>
          <w:sz w:val="24"/>
          <w:szCs w:val="24"/>
        </w:rPr>
        <w:lastRenderedPageBreak/>
        <w:t>сваку појединост код писаног садржаја; ученик говори правилно, али је конверзација у неким елементима  неизвесна; разговара са мањим граматичким грешкама, које не утичу на разумевање значења реченице; понекад користи реч или фразу која је неадекватна и погрешно је изговори </w:t>
      </w:r>
    </w:p>
    <w:p w:rsidR="00B2041B" w:rsidRDefault="00FF658D">
      <w:pPr>
        <w:numPr>
          <w:ilvl w:val="0"/>
          <w:numId w:val="4"/>
        </w:numPr>
        <w:tabs>
          <w:tab w:val="left" w:pos="420"/>
        </w:tabs>
        <w:spacing w:after="0" w:line="240" w:lineRule="auto"/>
        <w:ind w:right="504"/>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добар </w:t>
      </w:r>
      <w:r>
        <w:rPr>
          <w:rFonts w:ascii="Times New Roman" w:eastAsia="Times New Roman" w:hAnsi="Times New Roman" w:cs="Times New Roman"/>
          <w:color w:val="000000"/>
          <w:sz w:val="24"/>
          <w:szCs w:val="24"/>
        </w:rPr>
        <w:t>– ученик разуме суштину писане материје и саговорника, али има тешкоће у читању, изговору и интонацији, иако је у целини је прихватљиво и  разумљиво; разуме питања постављена споријим темпом, понекад је нужно поновити и поједноставити неке делове реченице, потребно га је усмеравати, ученик може да комуницира и има скроман речник, смисао  је понекад нејасан због граматичких грешака и нетачног реда речи</w:t>
      </w:r>
    </w:p>
    <w:p w:rsidR="00B2041B" w:rsidRDefault="00FF658D">
      <w:pPr>
        <w:numPr>
          <w:ilvl w:val="0"/>
          <w:numId w:val="4"/>
        </w:numPr>
        <w:tabs>
          <w:tab w:val="left" w:pos="420"/>
        </w:tabs>
        <w:spacing w:after="0" w:line="240" w:lineRule="auto"/>
        <w:ind w:right="504"/>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довољан </w:t>
      </w:r>
      <w:r>
        <w:rPr>
          <w:rFonts w:ascii="Times New Roman" w:eastAsia="Times New Roman" w:hAnsi="Times New Roman" w:cs="Times New Roman"/>
          <w:bCs/>
          <w:color w:val="000000"/>
          <w:sz w:val="24"/>
          <w:szCs w:val="24"/>
        </w:rPr>
        <w:t xml:space="preserve">– ученик </w:t>
      </w:r>
      <w:r>
        <w:rPr>
          <w:rFonts w:ascii="Times New Roman" w:eastAsia="Times New Roman" w:hAnsi="Times New Roman" w:cs="Times New Roman"/>
          <w:color w:val="000000"/>
          <w:sz w:val="24"/>
          <w:szCs w:val="24"/>
        </w:rPr>
        <w:t>слабо разуме писану материју и саговорника, прави озбиљне грешке изговору, што отежава оно што жели да каже; ретко налази праве речи и фразе, тешко се  изражава, а његов оскудан речник користи полако и са пуно оклевања </w:t>
      </w:r>
    </w:p>
    <w:p w:rsidR="00B2041B" w:rsidRDefault="00FF658D">
      <w:pPr>
        <w:numPr>
          <w:ilvl w:val="0"/>
          <w:numId w:val="4"/>
        </w:numPr>
        <w:tabs>
          <w:tab w:val="left" w:pos="420"/>
        </w:tabs>
        <w:spacing w:after="0" w:line="240" w:lineRule="auto"/>
        <w:ind w:right="459"/>
        <w:rPr>
          <w:rFonts w:ascii="Times New Roman" w:hAnsi="Times New Roman" w:cs="Times New Roman"/>
          <w:sz w:val="24"/>
          <w:szCs w:val="24"/>
        </w:rPr>
      </w:pPr>
      <w:r>
        <w:rPr>
          <w:rFonts w:ascii="Times New Roman" w:eastAsia="Times New Roman" w:hAnsi="Times New Roman" w:cs="Times New Roman"/>
          <w:b/>
          <w:bCs/>
          <w:color w:val="000000"/>
          <w:sz w:val="24"/>
          <w:szCs w:val="24"/>
        </w:rPr>
        <w:t xml:space="preserve">недовољан </w:t>
      </w:r>
      <w:r>
        <w:rPr>
          <w:rFonts w:ascii="Times New Roman" w:eastAsia="Times New Roman" w:hAnsi="Times New Roman" w:cs="Times New Roman"/>
          <w:color w:val="000000"/>
          <w:sz w:val="24"/>
          <w:szCs w:val="24"/>
        </w:rPr>
        <w:t>– ученик не разуме писану материју нити саговорника, не може да се независно изражава, лош изговор спречава разумевање садржаја</w:t>
      </w:r>
    </w:p>
    <w:p w:rsidR="00B2041B" w:rsidRDefault="00FF658D">
      <w:pPr>
        <w:spacing w:before="120"/>
        <w:ind w:firstLine="562"/>
        <w:jc w:val="both"/>
        <w:rPr>
          <w:rFonts w:ascii="Times New Roman" w:hAnsi="Times New Roman" w:cs="Times New Roman"/>
          <w:sz w:val="24"/>
          <w:szCs w:val="24"/>
        </w:rPr>
      </w:pPr>
      <w:r>
        <w:rPr>
          <w:rFonts w:ascii="Times New Roman" w:hAnsi="Times New Roman" w:cs="Times New Roman"/>
          <w:sz w:val="24"/>
          <w:szCs w:val="24"/>
        </w:rPr>
        <w:t>Ученици су у току првог часа у првом полугодишту обавештени о критеријумима оцењивања за наставни предмет страни језик.</w:t>
      </w:r>
    </w:p>
    <w:p w:rsidR="00B2041B" w:rsidRDefault="00FF658D">
      <w:pPr>
        <w:ind w:firstLine="567"/>
        <w:jc w:val="both"/>
        <w:rPr>
          <w:rFonts w:ascii="Times New Roman" w:hAnsi="Times New Roman" w:cs="Times New Roman"/>
          <w:sz w:val="24"/>
          <w:szCs w:val="24"/>
        </w:rPr>
      </w:pPr>
      <w:r>
        <w:rPr>
          <w:rFonts w:ascii="Times New Roman" w:hAnsi="Times New Roman" w:cs="Times New Roman"/>
          <w:sz w:val="24"/>
          <w:szCs w:val="24"/>
        </w:rPr>
        <w:t xml:space="preserve">У Сомбору, септембра 2024. године </w:t>
      </w:r>
    </w:p>
    <w:p w:rsidR="00B2041B" w:rsidRDefault="00FF658D">
      <w:pPr>
        <w:tabs>
          <w:tab w:val="center" w:pos="7371"/>
        </w:tabs>
        <w:ind w:firstLine="567"/>
        <w:jc w:val="both"/>
        <w:rPr>
          <w:rFonts w:ascii="Times New Roman" w:hAnsi="Times New Roman" w:cs="Times New Roman"/>
          <w:sz w:val="24"/>
          <w:szCs w:val="24"/>
        </w:rPr>
      </w:pPr>
      <w:r>
        <w:rPr>
          <w:rFonts w:ascii="Times New Roman" w:hAnsi="Times New Roman" w:cs="Times New Roman"/>
          <w:sz w:val="24"/>
          <w:szCs w:val="24"/>
        </w:rPr>
        <w:tab/>
        <w:t>Председник стручног већа</w:t>
      </w:r>
    </w:p>
    <w:p w:rsidR="00B2041B" w:rsidRDefault="00FF658D">
      <w:pPr>
        <w:tabs>
          <w:tab w:val="center" w:pos="7371"/>
        </w:tabs>
        <w:ind w:firstLine="567"/>
        <w:jc w:val="both"/>
        <w:rPr>
          <w:rFonts w:ascii="Times New Roman" w:hAnsi="Times New Roman" w:cs="Times New Roman"/>
          <w:sz w:val="24"/>
          <w:szCs w:val="24"/>
        </w:rPr>
      </w:pPr>
      <w:r>
        <w:rPr>
          <w:rFonts w:ascii="Times New Roman" w:hAnsi="Times New Roman" w:cs="Times New Roman"/>
          <w:sz w:val="24"/>
          <w:szCs w:val="24"/>
        </w:rPr>
        <w:tab/>
        <w:t>________________________________</w:t>
      </w:r>
    </w:p>
    <w:p w:rsidR="00B2041B" w:rsidRDefault="00FF658D">
      <w:pPr>
        <w:tabs>
          <w:tab w:val="center" w:pos="7371"/>
        </w:tabs>
        <w:ind w:firstLine="567"/>
        <w:jc w:val="both"/>
      </w:pPr>
      <w:r>
        <w:rPr>
          <w:rFonts w:ascii="Times New Roman" w:hAnsi="Times New Roman" w:cs="Times New Roman"/>
          <w:sz w:val="24"/>
          <w:szCs w:val="24"/>
        </w:rPr>
        <w:tab/>
      </w:r>
      <w:r>
        <w:rPr>
          <w:rFonts w:ascii="Times New Roman" w:hAnsi="Times New Roman" w:cs="Times New Roman"/>
          <w:sz w:val="20"/>
          <w:szCs w:val="24"/>
        </w:rPr>
        <w:t>Милана Крижак</w:t>
      </w:r>
    </w:p>
    <w:sectPr w:rsidR="00B2041B" w:rsidSect="00B2041B">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A26" w:rsidRDefault="00DA2A26">
      <w:pPr>
        <w:spacing w:line="240" w:lineRule="auto"/>
      </w:pPr>
      <w:r>
        <w:separator/>
      </w:r>
    </w:p>
  </w:endnote>
  <w:endnote w:type="continuationSeparator" w:id="1">
    <w:p w:rsidR="00DA2A26" w:rsidRDefault="00DA2A2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A26" w:rsidRDefault="00DA2A26">
      <w:pPr>
        <w:spacing w:after="0"/>
      </w:pPr>
      <w:r>
        <w:separator/>
      </w:r>
    </w:p>
  </w:footnote>
  <w:footnote w:type="continuationSeparator" w:id="1">
    <w:p w:rsidR="00DA2A26" w:rsidRDefault="00DA2A2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B1FF0"/>
    <w:multiLevelType w:val="multilevel"/>
    <w:tmpl w:val="180B1FF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26A54C06"/>
    <w:multiLevelType w:val="multilevel"/>
    <w:tmpl w:val="26A54C0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315831F9"/>
    <w:multiLevelType w:val="multilevel"/>
    <w:tmpl w:val="315831F9"/>
    <w:lvl w:ilvl="0">
      <w:start w:val="1"/>
      <w:numFmt w:val="bullet"/>
      <w:lvlText w:val=""/>
      <w:lvlJc w:val="left"/>
      <w:pPr>
        <w:ind w:left="1354" w:hanging="360"/>
      </w:pPr>
      <w:rPr>
        <w:rFonts w:ascii="Symbol" w:hAnsi="Symbol" w:hint="default"/>
      </w:rPr>
    </w:lvl>
    <w:lvl w:ilvl="1">
      <w:start w:val="1"/>
      <w:numFmt w:val="bullet"/>
      <w:lvlText w:val="o"/>
      <w:lvlJc w:val="left"/>
      <w:pPr>
        <w:ind w:left="2074" w:hanging="360"/>
      </w:pPr>
      <w:rPr>
        <w:rFonts w:ascii="Courier New" w:hAnsi="Courier New" w:cs="Courier New" w:hint="default"/>
      </w:rPr>
    </w:lvl>
    <w:lvl w:ilvl="2">
      <w:start w:val="1"/>
      <w:numFmt w:val="bullet"/>
      <w:lvlText w:val=""/>
      <w:lvlJc w:val="left"/>
      <w:pPr>
        <w:ind w:left="2794" w:hanging="360"/>
      </w:pPr>
      <w:rPr>
        <w:rFonts w:ascii="Wingdings" w:hAnsi="Wingdings" w:hint="default"/>
      </w:rPr>
    </w:lvl>
    <w:lvl w:ilvl="3">
      <w:start w:val="1"/>
      <w:numFmt w:val="bullet"/>
      <w:lvlText w:val=""/>
      <w:lvlJc w:val="left"/>
      <w:pPr>
        <w:ind w:left="3514" w:hanging="360"/>
      </w:pPr>
      <w:rPr>
        <w:rFonts w:ascii="Symbol" w:hAnsi="Symbol" w:hint="default"/>
      </w:rPr>
    </w:lvl>
    <w:lvl w:ilvl="4">
      <w:start w:val="1"/>
      <w:numFmt w:val="bullet"/>
      <w:lvlText w:val="o"/>
      <w:lvlJc w:val="left"/>
      <w:pPr>
        <w:ind w:left="4234" w:hanging="360"/>
      </w:pPr>
      <w:rPr>
        <w:rFonts w:ascii="Courier New" w:hAnsi="Courier New" w:cs="Courier New" w:hint="default"/>
      </w:rPr>
    </w:lvl>
    <w:lvl w:ilvl="5">
      <w:start w:val="1"/>
      <w:numFmt w:val="bullet"/>
      <w:lvlText w:val=""/>
      <w:lvlJc w:val="left"/>
      <w:pPr>
        <w:ind w:left="4954" w:hanging="360"/>
      </w:pPr>
      <w:rPr>
        <w:rFonts w:ascii="Wingdings" w:hAnsi="Wingdings" w:hint="default"/>
      </w:rPr>
    </w:lvl>
    <w:lvl w:ilvl="6">
      <w:start w:val="1"/>
      <w:numFmt w:val="bullet"/>
      <w:lvlText w:val=""/>
      <w:lvlJc w:val="left"/>
      <w:pPr>
        <w:ind w:left="5674" w:hanging="360"/>
      </w:pPr>
      <w:rPr>
        <w:rFonts w:ascii="Symbol" w:hAnsi="Symbol" w:hint="default"/>
      </w:rPr>
    </w:lvl>
    <w:lvl w:ilvl="7">
      <w:start w:val="1"/>
      <w:numFmt w:val="bullet"/>
      <w:lvlText w:val="o"/>
      <w:lvlJc w:val="left"/>
      <w:pPr>
        <w:ind w:left="6394" w:hanging="360"/>
      </w:pPr>
      <w:rPr>
        <w:rFonts w:ascii="Courier New" w:hAnsi="Courier New" w:cs="Courier New" w:hint="default"/>
      </w:rPr>
    </w:lvl>
    <w:lvl w:ilvl="8">
      <w:start w:val="1"/>
      <w:numFmt w:val="bullet"/>
      <w:lvlText w:val=""/>
      <w:lvlJc w:val="left"/>
      <w:pPr>
        <w:ind w:left="7114" w:hanging="360"/>
      </w:pPr>
      <w:rPr>
        <w:rFonts w:ascii="Wingdings" w:hAnsi="Wingdings" w:hint="default"/>
      </w:rPr>
    </w:lvl>
  </w:abstractNum>
  <w:abstractNum w:abstractNumId="3">
    <w:nsid w:val="6C097047"/>
    <w:multiLevelType w:val="multilevel"/>
    <w:tmpl w:val="6C09704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46479"/>
    <w:rsid w:val="0002373A"/>
    <w:rsid w:val="00124C50"/>
    <w:rsid w:val="001C59B5"/>
    <w:rsid w:val="00241E7B"/>
    <w:rsid w:val="00284E28"/>
    <w:rsid w:val="002C781F"/>
    <w:rsid w:val="002E742A"/>
    <w:rsid w:val="003B4E03"/>
    <w:rsid w:val="004840E4"/>
    <w:rsid w:val="0054481D"/>
    <w:rsid w:val="00657013"/>
    <w:rsid w:val="00721921"/>
    <w:rsid w:val="007E18FD"/>
    <w:rsid w:val="008019F0"/>
    <w:rsid w:val="00813D34"/>
    <w:rsid w:val="00821E2D"/>
    <w:rsid w:val="00894BFB"/>
    <w:rsid w:val="008B0EB7"/>
    <w:rsid w:val="009D7E9C"/>
    <w:rsid w:val="00B14943"/>
    <w:rsid w:val="00B2041B"/>
    <w:rsid w:val="00BC1165"/>
    <w:rsid w:val="00BF3249"/>
    <w:rsid w:val="00C626D9"/>
    <w:rsid w:val="00C956F0"/>
    <w:rsid w:val="00CA0B95"/>
    <w:rsid w:val="00CC26FF"/>
    <w:rsid w:val="00D303FF"/>
    <w:rsid w:val="00D6350F"/>
    <w:rsid w:val="00DA2A26"/>
    <w:rsid w:val="00DF169E"/>
    <w:rsid w:val="00E5565B"/>
    <w:rsid w:val="00EB21A3"/>
    <w:rsid w:val="00F278C2"/>
    <w:rsid w:val="00F46479"/>
    <w:rsid w:val="00F54C3A"/>
    <w:rsid w:val="00F5513E"/>
    <w:rsid w:val="00FC46F8"/>
    <w:rsid w:val="00FF3092"/>
    <w:rsid w:val="00FF658D"/>
    <w:rsid w:val="11997D17"/>
    <w:rsid w:val="25A70B84"/>
    <w:rsid w:val="45C25D9C"/>
    <w:rsid w:val="50EE4BD2"/>
    <w:rsid w:val="658E0D2D"/>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sr-Cyrl-BA" w:eastAsia="sr-Cyrl-B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1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B2041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041B"/>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1969</Words>
  <Characters>11227</Characters>
  <Application>Microsoft Office Word</Application>
  <DocSecurity>0</DocSecurity>
  <Lines>93</Lines>
  <Paragraphs>26</Paragraphs>
  <ScaleCrop>false</ScaleCrop>
  <Company/>
  <LinksUpToDate>false</LinksUpToDate>
  <CharactersWithSpaces>13170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Stole</cp:lastModifiedBy>
  <cp:revision>2</cp:revision>
  <cp:lastPrinted>2024-09-23T10:29:00Z</cp:lastPrinted>
  <dcterms:created xsi:type="dcterms:W3CDTF">2024-09-26T12:56:00Z</dcterms:created>
  <dcterms:modified xsi:type="dcterms:W3CDTF">2024-09-26T12:56:00Z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D214B4B4EB2D4037A89647434044095B_12</vt:lpwstr>
  </property>
</Properties>
</file>